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60" w:lineRule="exact"/>
        <w:jc w:val="center"/>
        <w:rPr>
          <w:rFonts w:ascii="LinTimes" w:hAnsi="LinTimes" w:eastAsia="华文中宋" w:cs="LinTimes"/>
          <w:b/>
          <w:color w:val="000000"/>
          <w:sz w:val="44"/>
          <w:szCs w:val="44"/>
        </w:rPr>
      </w:pPr>
    </w:p>
    <w:p>
      <w:pPr>
        <w:pStyle w:val="2"/>
      </w:pPr>
    </w:p>
    <w:p>
      <w:pPr>
        <w:spacing w:before="100" w:beforeAutospacing="1" w:after="100" w:afterAutospacing="1" w:line="560" w:lineRule="exact"/>
        <w:jc w:val="center"/>
        <w:rPr>
          <w:rFonts w:ascii="LinTimes" w:hAnsi="LinTimes" w:eastAsia="华文中宋" w:cs="LinTimes"/>
          <w:b/>
          <w:color w:val="000000"/>
          <w:sz w:val="44"/>
          <w:szCs w:val="44"/>
        </w:rPr>
      </w:pPr>
    </w:p>
    <w:p>
      <w:pPr>
        <w:spacing w:before="100" w:beforeAutospacing="1" w:after="100" w:afterAutospacing="1" w:line="560" w:lineRule="exact"/>
        <w:jc w:val="center"/>
        <w:outlineLvl w:val="0"/>
        <w:rPr>
          <w:rFonts w:ascii="LinTimes" w:hAnsi="LinTimes" w:eastAsia="华文中宋" w:cs="LinTimes"/>
          <w:b/>
          <w:color w:val="000000"/>
          <w:sz w:val="44"/>
          <w:szCs w:val="44"/>
          <w:lang w:val="en-AU"/>
        </w:rPr>
      </w:pPr>
      <w:bookmarkStart w:id="0" w:name="_Toc23082"/>
      <w:r>
        <w:rPr>
          <w:rFonts w:hint="eastAsia" w:ascii="LinTimes" w:hAnsi="LinTimes" w:eastAsia="华文中宋" w:cs="LinTimes"/>
          <w:b/>
          <w:color w:val="000000"/>
          <w:sz w:val="44"/>
          <w:szCs w:val="44"/>
          <w:lang w:val="en-US" w:eastAsia="zh-CN"/>
        </w:rPr>
        <w:t>湖北省</w:t>
      </w:r>
      <w:r>
        <w:rPr>
          <w:rFonts w:hint="eastAsia" w:ascii="LinTimes" w:hAnsi="LinTimes" w:eastAsia="华文中宋" w:cs="LinTimes"/>
          <w:b/>
          <w:color w:val="000000"/>
          <w:sz w:val="44"/>
          <w:szCs w:val="44"/>
        </w:rPr>
        <w:t>第一届</w:t>
      </w:r>
      <w:r>
        <w:rPr>
          <w:rFonts w:hint="eastAsia" w:ascii="LinTimes" w:hAnsi="LinTimes" w:eastAsia="华文中宋" w:cs="LinTimes"/>
          <w:b/>
          <w:color w:val="000000"/>
          <w:sz w:val="44"/>
          <w:szCs w:val="44"/>
          <w:lang w:val="en-US" w:eastAsia="zh-CN"/>
        </w:rPr>
        <w:t>职业</w:t>
      </w:r>
      <w:r>
        <w:rPr>
          <w:rFonts w:hint="eastAsia" w:ascii="LinTimes" w:hAnsi="LinTimes" w:eastAsia="华文中宋" w:cs="LinTimes"/>
          <w:b/>
          <w:color w:val="000000"/>
          <w:sz w:val="44"/>
          <w:szCs w:val="44"/>
        </w:rPr>
        <w:t>技能大赛</w:t>
      </w:r>
      <w:bookmarkEnd w:id="0"/>
    </w:p>
    <w:p>
      <w:pPr>
        <w:spacing w:line="560" w:lineRule="exact"/>
        <w:jc w:val="center"/>
        <w:outlineLvl w:val="0"/>
        <w:rPr>
          <w:rFonts w:ascii="LinTimes" w:hAnsi="LinTimes" w:eastAsia="华文中宋" w:cs="LinTimes"/>
          <w:b/>
          <w:sz w:val="44"/>
          <w:szCs w:val="44"/>
          <w:lang w:val="en-AU"/>
        </w:rPr>
      </w:pPr>
      <w:bookmarkStart w:id="1" w:name="_Toc15543"/>
      <w:r>
        <w:rPr>
          <w:rFonts w:hint="eastAsia" w:ascii="LinTimes" w:hAnsi="LinTimes" w:eastAsia="华文中宋" w:cs="LinTimes"/>
          <w:b/>
          <w:color w:val="000000"/>
          <w:sz w:val="44"/>
          <w:szCs w:val="44"/>
          <w:lang w:val="en-AU" w:eastAsia="zh-CN"/>
        </w:rPr>
        <w:t>木工</w:t>
      </w:r>
      <w:r>
        <w:rPr>
          <w:rFonts w:hint="eastAsia" w:ascii="LinTimes" w:hAnsi="LinTimes" w:eastAsia="华文中宋" w:cs="LinTimes"/>
          <w:b/>
          <w:color w:val="000000"/>
          <w:sz w:val="44"/>
          <w:szCs w:val="44"/>
        </w:rPr>
        <w:t>项目</w:t>
      </w:r>
      <w:r>
        <w:rPr>
          <w:rFonts w:hint="eastAsia" w:ascii="LinTimes" w:hAnsi="LinTimes" w:eastAsia="华文中宋" w:cs="LinTimes"/>
          <w:b/>
          <w:sz w:val="44"/>
          <w:szCs w:val="44"/>
          <w:lang w:val="en-AU"/>
        </w:rPr>
        <w:t>技术工作文件</w:t>
      </w:r>
      <w:bookmarkEnd w:id="1"/>
    </w:p>
    <w:p>
      <w:pPr>
        <w:spacing w:line="560" w:lineRule="exact"/>
        <w:jc w:val="center"/>
        <w:rPr>
          <w:rFonts w:ascii="LinTimes" w:hAnsi="LinTimes" w:eastAsia="楷体_GB2312" w:cs="LinTimes"/>
          <w:bCs/>
          <w:sz w:val="32"/>
          <w:szCs w:val="32"/>
          <w:lang w:val="en-AU"/>
        </w:rPr>
      </w:pPr>
    </w:p>
    <w:p>
      <w:pPr>
        <w:pStyle w:val="7"/>
        <w:rPr>
          <w:rFonts w:ascii="LinTimes" w:hAnsi="LinTimes" w:eastAsia="微软雅黑" w:cs="LinTimes"/>
          <w:lang w:eastAsia="zh-CN"/>
        </w:rPr>
      </w:pPr>
    </w:p>
    <w:p>
      <w:pPr>
        <w:spacing w:line="560" w:lineRule="exact"/>
        <w:rPr>
          <w:rFonts w:ascii="LinTimes" w:hAnsi="LinTimes" w:cs="LinTimes"/>
          <w:lang w:val="en-AU"/>
        </w:rPr>
      </w:pPr>
    </w:p>
    <w:p>
      <w:pPr>
        <w:spacing w:line="560" w:lineRule="exact"/>
        <w:rPr>
          <w:rFonts w:ascii="LinTimes" w:hAnsi="LinTimes" w:cs="LinTimes"/>
          <w:lang w:val="en-AU"/>
        </w:rPr>
      </w:pPr>
    </w:p>
    <w:p>
      <w:pPr>
        <w:spacing w:line="560" w:lineRule="exact"/>
        <w:rPr>
          <w:rFonts w:ascii="LinTimes" w:hAnsi="LinTimes" w:cs="LinTimes"/>
          <w:lang w:val="en-AU"/>
        </w:rPr>
      </w:pPr>
    </w:p>
    <w:p>
      <w:pPr>
        <w:spacing w:line="560" w:lineRule="exact"/>
        <w:rPr>
          <w:rFonts w:ascii="LinTimes" w:hAnsi="LinTimes" w:cs="LinTimes"/>
          <w:lang w:val="en-AU"/>
        </w:rPr>
      </w:pPr>
    </w:p>
    <w:p>
      <w:pPr>
        <w:spacing w:line="560" w:lineRule="exact"/>
        <w:rPr>
          <w:rFonts w:ascii="LinTimes" w:hAnsi="LinTimes" w:cs="LinTimes"/>
          <w:lang w:val="en-AU"/>
        </w:rPr>
      </w:pPr>
    </w:p>
    <w:p>
      <w:pPr>
        <w:spacing w:line="560" w:lineRule="exact"/>
        <w:rPr>
          <w:rFonts w:ascii="LinTimes" w:hAnsi="LinTimes" w:cs="LinTimes"/>
          <w:lang w:val="en-AU"/>
        </w:rPr>
      </w:pPr>
    </w:p>
    <w:p>
      <w:pPr>
        <w:pStyle w:val="2"/>
        <w:ind w:firstLine="640"/>
        <w:rPr>
          <w:rFonts w:ascii="LinTimes" w:hAnsi="LinTimes" w:cs="LinTimes"/>
          <w:lang w:val="en-AU"/>
        </w:rPr>
      </w:pPr>
    </w:p>
    <w:p>
      <w:pPr>
        <w:pStyle w:val="2"/>
        <w:ind w:firstLine="0" w:firstLineChars="0"/>
        <w:rPr>
          <w:rFonts w:ascii="LinTimes" w:hAnsi="LinTimes" w:cs="LinTimes"/>
          <w:lang w:val="en-AU"/>
        </w:rPr>
      </w:pPr>
    </w:p>
    <w:p>
      <w:pPr>
        <w:pStyle w:val="2"/>
        <w:ind w:firstLine="640"/>
        <w:rPr>
          <w:rFonts w:ascii="LinTimes" w:hAnsi="LinTimes" w:cs="LinTimes"/>
          <w:lang w:val="en-AU"/>
        </w:rPr>
      </w:pPr>
    </w:p>
    <w:p>
      <w:pPr>
        <w:pStyle w:val="2"/>
        <w:ind w:firstLine="640"/>
        <w:rPr>
          <w:rFonts w:ascii="LinTimes" w:hAnsi="LinTimes" w:cs="LinTimes"/>
          <w:lang w:val="en-AU"/>
        </w:rPr>
      </w:pPr>
    </w:p>
    <w:p>
      <w:pPr>
        <w:spacing w:line="560" w:lineRule="exact"/>
        <w:jc w:val="center"/>
        <w:rPr>
          <w:rFonts w:ascii="LinTimes" w:hAnsi="LinTimes" w:cs="LinTimes"/>
          <w:lang w:val="en-AU"/>
        </w:rPr>
      </w:pPr>
      <w:r>
        <w:rPr>
          <w:rFonts w:hint="eastAsia" w:ascii="LinTimes" w:hAnsi="LinTimes" w:cs="LinTimes"/>
          <w:sz w:val="32"/>
          <w:szCs w:val="32"/>
          <w:lang w:val="en-US" w:eastAsia="zh-CN"/>
        </w:rPr>
        <w:t>木工项目专家</w:t>
      </w:r>
      <w:r>
        <w:rPr>
          <w:rFonts w:hint="eastAsia" w:ascii="LinTimes" w:hAnsi="LinTimes" w:cs="LinTimes"/>
          <w:sz w:val="32"/>
          <w:szCs w:val="32"/>
          <w:lang w:val="en-AU"/>
        </w:rPr>
        <w:t>组</w:t>
      </w:r>
    </w:p>
    <w:p>
      <w:pPr>
        <w:spacing w:line="560" w:lineRule="exact"/>
        <w:jc w:val="center"/>
        <w:rPr>
          <w:rFonts w:ascii="LinTimes" w:hAnsi="LinTimes" w:eastAsia="仿宋" w:cs="LinTimes"/>
          <w:sz w:val="32"/>
          <w:szCs w:val="32"/>
          <w:lang w:val="en-AU"/>
        </w:rPr>
      </w:pPr>
      <w:r>
        <w:rPr>
          <w:rFonts w:ascii="LinTimes" w:hAnsi="LinTimes" w:eastAsia="仿宋" w:cs="LinTimes"/>
          <w:sz w:val="32"/>
          <w:szCs w:val="32"/>
          <w:lang w:val="en-AU"/>
        </w:rPr>
        <w:t>202</w:t>
      </w:r>
      <w:r>
        <w:rPr>
          <w:rFonts w:hint="eastAsia" w:ascii="LinTimes" w:hAnsi="LinTimes" w:eastAsia="仿宋" w:cs="LinTimes"/>
          <w:sz w:val="32"/>
          <w:szCs w:val="32"/>
          <w:lang w:val="en-US" w:eastAsia="zh-CN"/>
        </w:rPr>
        <w:t>2</w:t>
      </w:r>
      <w:r>
        <w:rPr>
          <w:rFonts w:hint="eastAsia" w:ascii="LinTimes" w:hAnsi="LinTimes" w:eastAsia="仿宋" w:cs="LinTimes"/>
          <w:sz w:val="32"/>
          <w:szCs w:val="32"/>
          <w:lang w:val="en-AU"/>
        </w:rPr>
        <w:t>年</w:t>
      </w:r>
      <w:r>
        <w:rPr>
          <w:rFonts w:hint="eastAsia" w:ascii="LinTimes" w:hAnsi="LinTimes" w:eastAsia="仿宋" w:cs="LinTimes"/>
          <w:sz w:val="32"/>
          <w:szCs w:val="32"/>
          <w:lang w:val="en-US" w:eastAsia="zh-CN"/>
        </w:rPr>
        <w:t>10</w:t>
      </w:r>
      <w:r>
        <w:rPr>
          <w:rFonts w:hint="eastAsia" w:ascii="LinTimes" w:hAnsi="LinTimes" w:eastAsia="仿宋" w:cs="LinTimes"/>
          <w:sz w:val="32"/>
          <w:szCs w:val="32"/>
          <w:lang w:val="en-AU"/>
        </w:rPr>
        <w:t>月</w:t>
      </w:r>
    </w:p>
    <w:p>
      <w:pPr>
        <w:spacing w:after="160" w:line="560" w:lineRule="exact"/>
        <w:jc w:val="center"/>
        <w:rPr>
          <w:rFonts w:hint="eastAsia" w:ascii="LinTimes" w:hAnsi="LinTimes" w:eastAsia="仿宋" w:cs="LinTimes"/>
          <w:b/>
          <w:sz w:val="32"/>
          <w:szCs w:val="32"/>
        </w:rPr>
      </w:pPr>
    </w:p>
    <w:p>
      <w:pPr>
        <w:spacing w:after="160" w:line="560" w:lineRule="exact"/>
        <w:jc w:val="center"/>
        <w:rPr>
          <w:rFonts w:ascii="LinTimes" w:hAnsi="LinTimes" w:eastAsia="仿宋" w:cs="LinTimes"/>
          <w:sz w:val="32"/>
          <w:szCs w:val="32"/>
        </w:rPr>
      </w:pPr>
      <w:r>
        <w:rPr>
          <w:rFonts w:hint="eastAsia" w:ascii="LinTimes" w:hAnsi="LinTimes" w:eastAsia="仿宋" w:cs="LinTimes"/>
          <w:b/>
          <w:sz w:val="32"/>
          <w:szCs w:val="32"/>
        </w:rPr>
        <w:t>目</w:t>
      </w:r>
      <w:r>
        <w:rPr>
          <w:rFonts w:ascii="LinTimes" w:hAnsi="LinTimes" w:eastAsia="仿宋" w:cs="LinTimes"/>
          <w:b/>
          <w:sz w:val="32"/>
          <w:szCs w:val="32"/>
        </w:rPr>
        <w:t xml:space="preserve">   </w:t>
      </w:r>
      <w:r>
        <w:rPr>
          <w:rFonts w:hint="eastAsia" w:ascii="LinTimes" w:hAnsi="LinTimes" w:eastAsia="仿宋" w:cs="LinTimes"/>
          <w:b/>
          <w:sz w:val="32"/>
          <w:szCs w:val="32"/>
        </w:rPr>
        <w:t>录</w:t>
      </w:r>
    </w:p>
    <w:sdt>
      <w:sdtPr>
        <w:rPr>
          <w:rFonts w:ascii="宋体" w:hAnsi="宋体" w:eastAsia="宋体" w:cs="宋体"/>
          <w:kern w:val="2"/>
          <w:sz w:val="21"/>
          <w:szCs w:val="24"/>
          <w:lang w:val="en-US" w:eastAsia="zh-CN" w:bidi="ar-SA"/>
        </w:rPr>
        <w:id w:val="147467176"/>
        <w15:color w:val="DBDBDB"/>
        <w:docPartObj>
          <w:docPartGallery w:val="Table of Contents"/>
          <w:docPartUnique/>
        </w:docPartObj>
      </w:sdtPr>
      <w:sdtEndPr>
        <w:rPr>
          <w:rFonts w:hint="eastAsia" w:ascii="仿宋" w:hAnsi="仿宋" w:eastAsia="仿宋" w:cs="仿宋"/>
          <w:b w:val="0"/>
          <w:bCs w:val="0"/>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TOC \o "1-2" \h \u </w:instrText>
          </w:r>
          <w:r>
            <w:rPr>
              <w:rFonts w:hint="eastAsia" w:ascii="仿宋" w:hAnsi="仿宋" w:eastAsia="仿宋" w:cs="仿宋"/>
              <w:b w:val="0"/>
              <w:bCs w:val="0"/>
              <w:sz w:val="28"/>
              <w:szCs w:val="28"/>
            </w:rPr>
            <w:fldChar w:fldCharType="separate"/>
          </w:r>
        </w:p>
        <w:p>
          <w:pPr>
            <w:pStyle w:val="21"/>
            <w:tabs>
              <w:tab w:val="right" w:leader="dot" w:pos="850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_Toc854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一、技术描述</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_Toc854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4</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2"/>
            <w:tabs>
              <w:tab w:val="right" w:leader="dot" w:pos="850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_Toc7832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（一）项目概要</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_Toc7832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4</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2"/>
            <w:tabs>
              <w:tab w:val="right" w:leader="dot" w:pos="850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_Toc4516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（二）基本知识与能力要求</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_Toc4516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4</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1"/>
            <w:tabs>
              <w:tab w:val="right" w:leader="dot" w:pos="850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_Toc29557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二、试题与评判标准</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_Toc29557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7</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2"/>
            <w:tabs>
              <w:tab w:val="right" w:leader="dot" w:pos="850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_Toc16594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（一）试题（样题）</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_Toc16594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7</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2"/>
            <w:tabs>
              <w:tab w:val="right" w:leader="dot" w:pos="850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_Toc21818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（二）比赛时间及试题具体内容</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_Toc21818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10</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2"/>
            <w:tabs>
              <w:tab w:val="right" w:leader="dot" w:pos="850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_Toc25528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（三）评判标准</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_Toc25528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10</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1"/>
            <w:tabs>
              <w:tab w:val="right" w:leader="dot" w:pos="850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_Toc20880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三、竞赛细则</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_Toc20880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18</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2"/>
            <w:tabs>
              <w:tab w:val="right" w:leader="dot" w:pos="850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_Toc1729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（一）</w:t>
          </w:r>
          <w:r>
            <w:rPr>
              <w:rFonts w:hint="eastAsia" w:ascii="仿宋" w:hAnsi="仿宋" w:eastAsia="仿宋" w:cs="仿宋"/>
              <w:b w:val="0"/>
              <w:bCs w:val="0"/>
              <w:sz w:val="28"/>
              <w:szCs w:val="28"/>
              <w:lang w:eastAsia="zh-CN"/>
            </w:rPr>
            <w:t>裁判员工作内容</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_Toc1729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18</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2"/>
            <w:tabs>
              <w:tab w:val="right" w:leader="dot" w:pos="850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_Toc19192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二</w:t>
          </w:r>
          <w:r>
            <w:rPr>
              <w:rFonts w:hint="eastAsia" w:ascii="仿宋" w:hAnsi="仿宋" w:eastAsia="仿宋" w:cs="仿宋"/>
              <w:b w:val="0"/>
              <w:bCs w:val="0"/>
              <w:sz w:val="28"/>
              <w:szCs w:val="28"/>
            </w:rPr>
            <w:t>）选手</w:t>
          </w:r>
          <w:r>
            <w:rPr>
              <w:rFonts w:hint="eastAsia" w:ascii="仿宋" w:hAnsi="仿宋" w:eastAsia="仿宋" w:cs="仿宋"/>
              <w:b w:val="0"/>
              <w:bCs w:val="0"/>
              <w:sz w:val="28"/>
              <w:szCs w:val="28"/>
              <w:lang w:eastAsia="zh-CN"/>
            </w:rPr>
            <w:t>工作内容</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_Toc19192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21</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2"/>
            <w:tabs>
              <w:tab w:val="right" w:leader="dot" w:pos="850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_Toc29475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五</w:t>
          </w:r>
          <w:r>
            <w:rPr>
              <w:rFonts w:hint="eastAsia" w:ascii="仿宋" w:hAnsi="仿宋" w:eastAsia="仿宋" w:cs="仿宋"/>
              <w:b w:val="0"/>
              <w:bCs w:val="0"/>
              <w:sz w:val="28"/>
              <w:szCs w:val="28"/>
            </w:rPr>
            <w:t>）</w:t>
          </w:r>
          <w:r>
            <w:rPr>
              <w:rFonts w:hint="eastAsia" w:ascii="仿宋" w:hAnsi="仿宋" w:eastAsia="仿宋" w:cs="仿宋"/>
              <w:b w:val="0"/>
              <w:bCs w:val="0"/>
              <w:sz w:val="28"/>
              <w:szCs w:val="28"/>
              <w:lang w:eastAsia="zh-CN"/>
            </w:rPr>
            <w:t>争议和仲裁</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_Toc29475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24</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1"/>
            <w:tabs>
              <w:tab w:val="right" w:leader="dot" w:pos="850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_Toc31647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四、竞赛场地、设施设备等安排</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_Toc31647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24</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2"/>
            <w:tabs>
              <w:tab w:val="right" w:leader="dot" w:pos="850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_Toc229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（一）赛场规格要求</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_Toc229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24</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2"/>
            <w:tabs>
              <w:tab w:val="right" w:leader="dot" w:pos="850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_Toc28629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（二）场地布局</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_Toc28629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25</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2"/>
            <w:tabs>
              <w:tab w:val="right" w:leader="dot" w:pos="850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_Toc21997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（三）基础设施设备清单</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_Toc21997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25</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1"/>
            <w:tabs>
              <w:tab w:val="right" w:leader="dot" w:pos="850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_Toc15704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eastAsia="zh-CN"/>
            </w:rPr>
            <w:t>五、安全、健康要求</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_Toc15704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28</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2"/>
            <w:tabs>
              <w:tab w:val="right" w:leader="dot" w:pos="850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_Toc25266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val="en-US" w:eastAsia="zh-CN"/>
            </w:rPr>
            <w:t>（一）</w:t>
          </w:r>
          <w:r>
            <w:rPr>
              <w:rFonts w:hint="eastAsia" w:ascii="仿宋" w:hAnsi="仿宋" w:eastAsia="仿宋" w:cs="仿宋"/>
              <w:b w:val="0"/>
              <w:bCs w:val="0"/>
              <w:sz w:val="28"/>
              <w:szCs w:val="28"/>
              <w:lang w:eastAsia="zh-CN"/>
            </w:rPr>
            <w:t>参赛选手必须按照规定穿戴防护装备清单表</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_Toc25266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28</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2"/>
            <w:tabs>
              <w:tab w:val="right" w:leader="dot" w:pos="850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_Toc9673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val="en-US" w:eastAsia="zh-CN"/>
            </w:rPr>
            <w:t>（二）</w:t>
          </w:r>
          <w:r>
            <w:rPr>
              <w:rFonts w:hint="eastAsia" w:ascii="仿宋" w:hAnsi="仿宋" w:eastAsia="仿宋" w:cs="仿宋"/>
              <w:b w:val="0"/>
              <w:bCs w:val="0"/>
              <w:sz w:val="28"/>
              <w:szCs w:val="28"/>
              <w:lang w:eastAsia="zh-CN"/>
            </w:rPr>
            <w:t>赛场通道</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_Toc9673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28</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2"/>
            <w:tabs>
              <w:tab w:val="right" w:leader="dot" w:pos="850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_Toc12609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val="en-US" w:eastAsia="zh-CN"/>
            </w:rPr>
            <w:t>（三）</w:t>
          </w:r>
          <w:r>
            <w:rPr>
              <w:rFonts w:hint="eastAsia" w:ascii="仿宋" w:hAnsi="仿宋" w:eastAsia="仿宋" w:cs="仿宋"/>
              <w:b w:val="0"/>
              <w:bCs w:val="0"/>
              <w:sz w:val="28"/>
              <w:szCs w:val="28"/>
              <w:lang w:eastAsia="zh-CN"/>
            </w:rPr>
            <w:t>赛场医药配备</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_Toc12609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29</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2"/>
            <w:tabs>
              <w:tab w:val="right" w:leader="dot" w:pos="8504"/>
            </w:tabs>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_Toc1549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lang w:val="en-US" w:eastAsia="zh-CN"/>
            </w:rPr>
            <w:t>（四）</w:t>
          </w:r>
          <w:r>
            <w:rPr>
              <w:rFonts w:hint="eastAsia" w:ascii="仿宋" w:hAnsi="仿宋" w:eastAsia="仿宋" w:cs="仿宋"/>
              <w:b w:val="0"/>
              <w:bCs w:val="0"/>
              <w:sz w:val="28"/>
              <w:szCs w:val="28"/>
              <w:lang w:eastAsia="zh-CN"/>
            </w:rPr>
            <w:t>环境保护</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_Toc1549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29</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2"/>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end"/>
          </w:r>
        </w:p>
      </w:sdtContent>
    </w:sdt>
    <w:p>
      <w:pPr>
        <w:spacing w:after="160" w:line="560" w:lineRule="exact"/>
        <w:rPr>
          <w:rFonts w:hint="eastAsia" w:ascii="仿宋" w:hAnsi="仿宋" w:eastAsia="仿宋" w:cs="仿宋"/>
          <w:b w:val="0"/>
          <w:bCs w:val="0"/>
          <w:sz w:val="28"/>
          <w:szCs w:val="28"/>
        </w:rPr>
      </w:pPr>
    </w:p>
    <w:p>
      <w:pPr>
        <w:spacing w:after="160" w:line="560" w:lineRule="exact"/>
        <w:rPr>
          <w:rFonts w:hint="eastAsia" w:ascii="仿宋" w:hAnsi="仿宋" w:eastAsia="仿宋" w:cs="仿宋"/>
          <w:b w:val="0"/>
          <w:bCs w:val="0"/>
          <w:sz w:val="28"/>
          <w:szCs w:val="28"/>
        </w:rPr>
      </w:pPr>
    </w:p>
    <w:p>
      <w:pPr>
        <w:pStyle w:val="2"/>
        <w:rPr>
          <w:rFonts w:ascii="LinTimes" w:hAnsi="LinTimes" w:cs="LinTimes"/>
        </w:rPr>
      </w:pPr>
    </w:p>
    <w:p>
      <w:pPr>
        <w:pStyle w:val="2"/>
        <w:rPr>
          <w:rFonts w:ascii="LinTimes" w:hAnsi="LinTimes" w:cs="LinTimes"/>
        </w:rPr>
      </w:pPr>
    </w:p>
    <w:p>
      <w:pPr>
        <w:pStyle w:val="2"/>
        <w:rPr>
          <w:rFonts w:ascii="LinTimes" w:hAnsi="LinTimes" w:cs="LinTimes"/>
        </w:rPr>
      </w:pPr>
    </w:p>
    <w:p>
      <w:pPr>
        <w:pStyle w:val="2"/>
        <w:rPr>
          <w:rFonts w:ascii="LinTimes" w:hAnsi="LinTimes" w:cs="LinTimes"/>
        </w:rPr>
      </w:pPr>
    </w:p>
    <w:p>
      <w:pPr>
        <w:pStyle w:val="2"/>
        <w:rPr>
          <w:rFonts w:ascii="LinTimes" w:hAnsi="LinTimes" w:cs="LinTimes"/>
        </w:rPr>
      </w:pPr>
    </w:p>
    <w:p>
      <w:pPr>
        <w:pStyle w:val="2"/>
        <w:rPr>
          <w:rFonts w:ascii="LinTimes" w:hAnsi="LinTimes" w:cs="LinTimes"/>
        </w:rPr>
      </w:pPr>
    </w:p>
    <w:p>
      <w:pPr>
        <w:pStyle w:val="2"/>
        <w:rPr>
          <w:rFonts w:ascii="LinTimes" w:hAnsi="LinTimes" w:cs="LinTimes"/>
        </w:rPr>
      </w:pPr>
    </w:p>
    <w:p>
      <w:pPr>
        <w:pStyle w:val="2"/>
        <w:rPr>
          <w:rFonts w:ascii="LinTimes" w:hAnsi="LinTimes" w:cs="LinTimes"/>
        </w:rPr>
      </w:pPr>
    </w:p>
    <w:p>
      <w:pPr>
        <w:pStyle w:val="2"/>
        <w:rPr>
          <w:rFonts w:ascii="LinTimes" w:hAnsi="LinTimes" w:cs="LinTimes"/>
        </w:rPr>
      </w:pPr>
    </w:p>
    <w:p>
      <w:pPr>
        <w:pStyle w:val="2"/>
        <w:rPr>
          <w:rFonts w:ascii="LinTimes" w:hAnsi="LinTimes" w:cs="LinTimes"/>
        </w:rPr>
      </w:pPr>
    </w:p>
    <w:p>
      <w:pPr>
        <w:pStyle w:val="2"/>
        <w:rPr>
          <w:rFonts w:ascii="LinTimes" w:hAnsi="LinTimes" w:cs="LinTimes"/>
        </w:rPr>
      </w:pPr>
    </w:p>
    <w:p>
      <w:pPr>
        <w:pStyle w:val="2"/>
        <w:rPr>
          <w:rFonts w:ascii="LinTimes" w:hAnsi="LinTimes" w:cs="LinTimes"/>
        </w:rPr>
      </w:pPr>
    </w:p>
    <w:p>
      <w:pPr>
        <w:spacing w:after="160" w:line="560" w:lineRule="exact"/>
        <w:rPr>
          <w:rFonts w:ascii="LinTimes" w:hAnsi="LinTimes" w:cs="LinTimes"/>
        </w:rPr>
      </w:pPr>
    </w:p>
    <w:p>
      <w:pPr>
        <w:spacing w:line="560" w:lineRule="exact"/>
        <w:ind w:firstLine="656" w:firstLineChars="200"/>
        <w:outlineLvl w:val="0"/>
        <w:rPr>
          <w:rFonts w:hint="eastAsia" w:ascii="LinTimes" w:hAnsi="LinTimes" w:eastAsia="黑体" w:cs="LinTimes"/>
          <w:bCs/>
          <w:sz w:val="32"/>
          <w:szCs w:val="32"/>
        </w:rPr>
      </w:pPr>
      <w:bookmarkStart w:id="2" w:name="_Toc854"/>
    </w:p>
    <w:p>
      <w:pPr>
        <w:spacing w:line="560" w:lineRule="exact"/>
        <w:ind w:firstLine="656" w:firstLineChars="200"/>
        <w:outlineLvl w:val="0"/>
        <w:rPr>
          <w:rFonts w:hint="eastAsia" w:ascii="LinTimes" w:hAnsi="LinTimes" w:eastAsia="黑体" w:cs="LinTimes"/>
          <w:bCs/>
          <w:sz w:val="32"/>
          <w:szCs w:val="32"/>
        </w:rPr>
      </w:pPr>
    </w:p>
    <w:p>
      <w:pPr>
        <w:spacing w:line="560" w:lineRule="exact"/>
        <w:ind w:firstLine="656" w:firstLineChars="200"/>
        <w:outlineLvl w:val="0"/>
        <w:rPr>
          <w:rFonts w:hint="eastAsia" w:ascii="LinTimes" w:hAnsi="LinTimes" w:eastAsia="黑体" w:cs="LinTimes"/>
          <w:bCs/>
          <w:sz w:val="32"/>
          <w:szCs w:val="32"/>
        </w:rPr>
      </w:pPr>
    </w:p>
    <w:p>
      <w:pPr>
        <w:spacing w:line="560" w:lineRule="exact"/>
        <w:ind w:firstLine="656" w:firstLineChars="200"/>
        <w:outlineLvl w:val="0"/>
        <w:rPr>
          <w:rFonts w:hint="eastAsia" w:ascii="LinTimes" w:hAnsi="LinTimes" w:eastAsia="黑体" w:cs="LinTimes"/>
          <w:bCs/>
          <w:sz w:val="32"/>
          <w:szCs w:val="32"/>
        </w:rPr>
      </w:pPr>
    </w:p>
    <w:p>
      <w:pPr>
        <w:spacing w:line="560" w:lineRule="exact"/>
        <w:ind w:firstLine="656" w:firstLineChars="200"/>
        <w:outlineLvl w:val="0"/>
        <w:rPr>
          <w:rFonts w:hint="eastAsia" w:ascii="LinTimes" w:hAnsi="LinTimes" w:eastAsia="黑体" w:cs="LinTimes"/>
          <w:bCs/>
          <w:sz w:val="32"/>
          <w:szCs w:val="32"/>
        </w:rPr>
      </w:pPr>
    </w:p>
    <w:p>
      <w:pPr>
        <w:spacing w:line="560" w:lineRule="exact"/>
        <w:ind w:firstLine="656" w:firstLineChars="200"/>
        <w:outlineLvl w:val="0"/>
        <w:rPr>
          <w:rFonts w:ascii="LinTimes" w:hAnsi="LinTimes" w:eastAsia="黑体" w:cs="LinTimes"/>
          <w:bCs/>
          <w:sz w:val="32"/>
          <w:szCs w:val="32"/>
        </w:rPr>
      </w:pPr>
      <w:r>
        <w:rPr>
          <w:rFonts w:hint="eastAsia" w:ascii="LinTimes" w:hAnsi="LinTimes" w:eastAsia="黑体" w:cs="LinTimes"/>
          <w:bCs/>
          <w:sz w:val="32"/>
          <w:szCs w:val="32"/>
        </w:rPr>
        <w:t>一、技术描述</w:t>
      </w:r>
      <w:bookmarkEnd w:id="2"/>
    </w:p>
    <w:p>
      <w:pPr>
        <w:spacing w:line="560" w:lineRule="exact"/>
        <w:ind w:firstLine="656" w:firstLineChars="200"/>
        <w:outlineLvl w:val="1"/>
        <w:rPr>
          <w:rFonts w:ascii="LinTimes" w:hAnsi="LinTimes" w:eastAsia="楷体" w:cs="LinTimes"/>
          <w:b/>
          <w:bCs/>
          <w:sz w:val="32"/>
          <w:szCs w:val="32"/>
        </w:rPr>
      </w:pPr>
      <w:bookmarkStart w:id="3" w:name="_Toc7832"/>
      <w:r>
        <w:rPr>
          <w:rFonts w:hint="eastAsia" w:ascii="LinTimes" w:hAnsi="LinTimes" w:eastAsia="楷体" w:cs="LinTimes"/>
          <w:b/>
          <w:bCs/>
          <w:sz w:val="32"/>
          <w:szCs w:val="32"/>
        </w:rPr>
        <w:t>（一）项目概要</w:t>
      </w:r>
      <w:bookmarkEnd w:id="3"/>
    </w:p>
    <w:p>
      <w:pPr>
        <w:spacing w:line="560" w:lineRule="exact"/>
        <w:ind w:firstLine="656" w:firstLineChars="200"/>
        <w:rPr>
          <w:rFonts w:hint="eastAsia" w:ascii="LinTimes" w:hAnsi="LinTimes" w:eastAsia="仿宋" w:cs="LinTimes"/>
          <w:sz w:val="32"/>
          <w:szCs w:val="32"/>
        </w:rPr>
      </w:pPr>
      <w:r>
        <w:rPr>
          <w:rFonts w:hint="eastAsia" w:ascii="LinTimes" w:hAnsi="LinTimes" w:eastAsia="仿宋" w:cs="LinTimes"/>
          <w:sz w:val="32"/>
          <w:szCs w:val="32"/>
        </w:rPr>
        <w:t>木工主要应用于商业和民用建筑项目的施工，主要承担</w:t>
      </w:r>
    </w:p>
    <w:p>
      <w:pPr>
        <w:spacing w:line="560" w:lineRule="exact"/>
        <w:ind w:firstLine="656" w:firstLineChars="200"/>
        <w:rPr>
          <w:rFonts w:hint="eastAsia" w:ascii="LinTimes" w:hAnsi="LinTimes" w:eastAsia="仿宋" w:cs="LinTimes"/>
          <w:sz w:val="32"/>
          <w:szCs w:val="32"/>
        </w:rPr>
      </w:pPr>
      <w:r>
        <w:rPr>
          <w:rFonts w:hint="eastAsia" w:ascii="LinTimes" w:hAnsi="LinTimes" w:eastAsia="仿宋" w:cs="LinTimes"/>
          <w:sz w:val="32"/>
          <w:szCs w:val="32"/>
        </w:rPr>
        <w:t>木材或木制品的加工工作，与建筑行业及相关领域都有密切的联系。木工既可以独立作业也可以以团队形式作业。木工作业可在室内外进行，如客户的家里或建筑工地上。</w:t>
      </w:r>
    </w:p>
    <w:p>
      <w:pPr>
        <w:spacing w:line="560" w:lineRule="exact"/>
        <w:ind w:firstLine="656" w:firstLineChars="200"/>
        <w:rPr>
          <w:rFonts w:hint="eastAsia" w:ascii="LinTimes" w:hAnsi="LinTimes" w:eastAsia="仿宋" w:cs="LinTimes"/>
          <w:sz w:val="32"/>
          <w:szCs w:val="32"/>
        </w:rPr>
      </w:pPr>
      <w:r>
        <w:rPr>
          <w:rFonts w:hint="eastAsia" w:ascii="LinTimes" w:hAnsi="LinTimes" w:eastAsia="仿宋" w:cs="LinTimes"/>
          <w:sz w:val="32"/>
          <w:szCs w:val="32"/>
        </w:rPr>
        <w:t xml:space="preserve">木工应具有较高的专业技术水平，能依据图纸来放样、划线、精准切割（如手工或电动工具）、组装和表面处理。木工也应该具备使用电子设备的能力，例如 </w:t>
      </w:r>
      <w:r>
        <w:rPr>
          <w:rFonts w:hint="eastAsia" w:ascii="仿宋" w:hAnsi="仿宋" w:eastAsia="仿宋" w:cs="仿宋"/>
          <w:sz w:val="32"/>
          <w:szCs w:val="32"/>
        </w:rPr>
        <w:t xml:space="preserve">GPS 定位设备，激光水准仪，电子测距设备、数显尺以及木工专用CAD </w:t>
      </w:r>
      <w:r>
        <w:rPr>
          <w:rFonts w:hint="eastAsia" w:ascii="LinTimes" w:hAnsi="LinTimes" w:eastAsia="仿宋" w:cs="LinTimes"/>
          <w:sz w:val="32"/>
          <w:szCs w:val="32"/>
        </w:rPr>
        <w:t>软件系统和建模软件。</w:t>
      </w:r>
    </w:p>
    <w:p>
      <w:pPr>
        <w:spacing w:line="560" w:lineRule="exact"/>
        <w:ind w:firstLine="656" w:firstLineChars="200"/>
        <w:rPr>
          <w:rFonts w:hint="eastAsia" w:ascii="LinTimes" w:hAnsi="LinTimes" w:eastAsia="仿宋" w:cs="LinTimes"/>
          <w:sz w:val="32"/>
          <w:szCs w:val="32"/>
        </w:rPr>
      </w:pPr>
      <w:r>
        <w:rPr>
          <w:rFonts w:hint="eastAsia" w:ascii="LinTimes" w:hAnsi="LinTimes" w:eastAsia="仿宋" w:cs="LinTimes"/>
          <w:sz w:val="32"/>
          <w:szCs w:val="32"/>
        </w:rPr>
        <w:t>木工工作包括为住户、商业建筑测量，切割和安装地板、墙壁和屋顶系统的部件，也涉及台阶、内外装修、屋顶材料、门窗和其它装修部件的测量、锯切和安装。</w:t>
      </w:r>
    </w:p>
    <w:p>
      <w:pPr>
        <w:spacing w:line="560" w:lineRule="exact"/>
        <w:ind w:firstLine="656" w:firstLineChars="200"/>
        <w:rPr>
          <w:rFonts w:hint="eastAsia" w:ascii="LinTimes" w:hAnsi="LinTimes" w:eastAsia="仿宋" w:cs="LinTimes"/>
          <w:sz w:val="32"/>
          <w:szCs w:val="32"/>
        </w:rPr>
      </w:pPr>
      <w:r>
        <w:rPr>
          <w:rFonts w:hint="eastAsia" w:ascii="LinTimes" w:hAnsi="LinTimes" w:eastAsia="仿宋" w:cs="LinTimes"/>
          <w:sz w:val="32"/>
          <w:szCs w:val="32"/>
        </w:rPr>
        <w:t>木工工作必须精准，以精确的测量和切割来保证产品质量，如修边和成型工艺都必须有高精度的加工。</w:t>
      </w:r>
    </w:p>
    <w:p>
      <w:pPr>
        <w:spacing w:line="560" w:lineRule="exact"/>
        <w:ind w:firstLine="656" w:firstLineChars="200"/>
        <w:rPr>
          <w:rFonts w:ascii="LinTimes" w:hAnsi="LinTimes" w:eastAsia="仿宋" w:cs="LinTimes"/>
          <w:sz w:val="32"/>
          <w:szCs w:val="32"/>
        </w:rPr>
      </w:pPr>
      <w:r>
        <w:rPr>
          <w:rFonts w:hint="eastAsia" w:ascii="LinTimes" w:hAnsi="LinTimes" w:eastAsia="仿宋" w:cs="LinTimes"/>
          <w:sz w:val="32"/>
          <w:szCs w:val="32"/>
        </w:rPr>
        <w:t>木工同样要求对居住房屋或商业建筑室内外可见部件的建造和安装，如墙板、百叶窗和屋顶材料，也包括制作混凝土建筑模板。木工可能要求参与设计和建造木结构的建筑，如车库、厂房、露台、凉亭和游戏室。</w:t>
      </w:r>
    </w:p>
    <w:p>
      <w:pPr>
        <w:spacing w:line="560" w:lineRule="exact"/>
        <w:ind w:firstLine="656" w:firstLineChars="200"/>
        <w:outlineLvl w:val="1"/>
        <w:rPr>
          <w:rFonts w:ascii="LinTimes" w:hAnsi="LinTimes" w:eastAsia="楷体" w:cs="LinTimes"/>
          <w:b/>
          <w:bCs/>
          <w:sz w:val="32"/>
          <w:szCs w:val="32"/>
        </w:rPr>
      </w:pPr>
      <w:bookmarkStart w:id="4" w:name="_Toc4516"/>
      <w:r>
        <w:rPr>
          <w:rFonts w:hint="eastAsia" w:ascii="LinTimes" w:hAnsi="LinTimes" w:eastAsia="楷体" w:cs="LinTimes"/>
          <w:b/>
          <w:bCs/>
          <w:sz w:val="32"/>
          <w:szCs w:val="32"/>
        </w:rPr>
        <w:t>（二）基本知识与能力要求</w:t>
      </w:r>
      <w:bookmarkEnd w:id="4"/>
    </w:p>
    <w:p>
      <w:pPr>
        <w:spacing w:line="560" w:lineRule="exact"/>
        <w:ind w:firstLine="656" w:firstLineChars="200"/>
        <w:rPr>
          <w:rFonts w:hint="eastAsia" w:ascii="LinTimes" w:hAnsi="LinTimes" w:eastAsia="仿宋" w:cs="LinTimes"/>
          <w:sz w:val="32"/>
          <w:szCs w:val="32"/>
        </w:rPr>
      </w:pPr>
      <w:r>
        <w:rPr>
          <w:rFonts w:hint="eastAsia" w:ascii="LinTimes" w:hAnsi="LinTimes" w:eastAsia="仿宋" w:cs="LinTimes"/>
          <w:sz w:val="32"/>
          <w:szCs w:val="32"/>
        </w:rPr>
        <w:t>在技能比赛中，知识和理解的评测将基于技能表现的评测。所以不另设单独的知识和理解方面的测试。评分方案和竞赛赛题将尽可能地按照标准说明中所描述的比例来分配分数。在不影响标准说明所分配的比重的条件下，允许有5%的偏差。</w:t>
      </w:r>
    </w:p>
    <w:tbl>
      <w:tblPr>
        <w:tblStyle w:val="8"/>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4982"/>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570" w:type="dxa"/>
            <w:gridSpan w:val="2"/>
          </w:tcPr>
          <w:p>
            <w:pPr>
              <w:pStyle w:val="12"/>
              <w:snapToGrid w:val="0"/>
              <w:spacing w:beforeLines="50" w:afterLines="50" w:line="240" w:lineRule="atLeast"/>
              <w:jc w:val="center"/>
              <w:rPr>
                <w:rFonts w:ascii="LinTimes" w:hAnsi="LinTimes" w:cs="LinTimes"/>
                <w:b/>
                <w:caps/>
                <w:color w:val="auto"/>
                <w:sz w:val="24"/>
                <w:lang w:eastAsia="zh-CN"/>
              </w:rPr>
            </w:pPr>
            <w:r>
              <w:rPr>
                <w:rFonts w:hint="eastAsia" w:ascii="LinTimes" w:hAnsi="LinTimes" w:cs="LinTimes"/>
                <w:b/>
                <w:caps/>
                <w:color w:val="auto"/>
                <w:sz w:val="24"/>
                <w:lang w:eastAsia="zh-CN"/>
              </w:rPr>
              <w:t>相关要求</w:t>
            </w:r>
          </w:p>
        </w:tc>
        <w:tc>
          <w:tcPr>
            <w:tcW w:w="2068" w:type="dxa"/>
          </w:tcPr>
          <w:p>
            <w:pPr>
              <w:pStyle w:val="12"/>
              <w:snapToGrid w:val="0"/>
              <w:spacing w:beforeLines="50" w:afterLines="50" w:line="240" w:lineRule="atLeast"/>
              <w:rPr>
                <w:rFonts w:ascii="LinTimes" w:hAnsi="LinTimes" w:cs="LinTimes"/>
                <w:b/>
                <w:caps/>
                <w:color w:val="auto"/>
                <w:sz w:val="24"/>
              </w:rPr>
            </w:pPr>
            <w:r>
              <w:rPr>
                <w:rFonts w:hint="eastAsia" w:ascii="LinTimes" w:hAnsi="LinTimes" w:cs="LinTimes"/>
                <w:b/>
                <w:caps/>
                <w:color w:val="auto"/>
                <w:sz w:val="24"/>
                <w:lang w:eastAsia="zh-CN"/>
              </w:rPr>
              <w:t>权重比例</w:t>
            </w:r>
            <w:r>
              <w:rPr>
                <w:rFonts w:ascii="LinTimes" w:hAnsi="LinTimes" w:cs="LinTimes"/>
                <w:b/>
                <w:caps/>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588" w:type="dxa"/>
            <w:vAlign w:val="center"/>
          </w:tcPr>
          <w:p>
            <w:pPr>
              <w:pStyle w:val="12"/>
              <w:snapToGrid w:val="0"/>
              <w:spacing w:beforeLines="50" w:afterLines="50" w:line="240" w:lineRule="atLeast"/>
              <w:jc w:val="center"/>
              <w:rPr>
                <w:rFonts w:ascii="LinTimes" w:hAnsi="LinTimes" w:cs="LinTimes"/>
                <w:b/>
                <w:color w:val="auto"/>
                <w:sz w:val="24"/>
              </w:rPr>
            </w:pPr>
            <w:r>
              <w:rPr>
                <w:rFonts w:ascii="LinTimes" w:hAnsi="LinTimes" w:cs="LinTimes"/>
                <w:b/>
                <w:color w:val="auto"/>
                <w:sz w:val="24"/>
              </w:rPr>
              <w:t>1</w:t>
            </w:r>
          </w:p>
        </w:tc>
        <w:tc>
          <w:tcPr>
            <w:tcW w:w="4982" w:type="dxa"/>
          </w:tcPr>
          <w:p>
            <w:pPr>
              <w:snapToGrid w:val="0"/>
              <w:spacing w:beforeLines="50" w:afterLines="50" w:line="240" w:lineRule="atLeast"/>
              <w:rPr>
                <w:rFonts w:ascii="LinTimes" w:hAnsi="LinTimes" w:cs="LinTimes"/>
                <w:sz w:val="24"/>
              </w:rPr>
            </w:pPr>
            <w:r>
              <w:rPr>
                <w:rFonts w:hint="eastAsia" w:ascii="LinTimes" w:hAnsi="LinTimes" w:cs="LinTimes"/>
                <w:b/>
                <w:bCs/>
                <w:sz w:val="24"/>
                <w:lang w:eastAsia="zh-CN"/>
              </w:rPr>
              <w:t>安全操作、工作</w:t>
            </w:r>
            <w:r>
              <w:rPr>
                <w:rFonts w:hint="eastAsia" w:ascii="LinTimes" w:hAnsi="LinTimes" w:cs="LinTimes"/>
                <w:b/>
                <w:bCs/>
                <w:sz w:val="24"/>
              </w:rPr>
              <w:t>组织和管理</w:t>
            </w:r>
          </w:p>
        </w:tc>
        <w:tc>
          <w:tcPr>
            <w:tcW w:w="2068" w:type="dxa"/>
            <w:vMerge w:val="restart"/>
            <w:vAlign w:val="center"/>
          </w:tcPr>
          <w:p>
            <w:pPr>
              <w:pStyle w:val="12"/>
              <w:snapToGrid w:val="0"/>
              <w:spacing w:beforeLines="50" w:afterLines="50" w:line="240" w:lineRule="atLeast"/>
              <w:jc w:val="center"/>
              <w:rPr>
                <w:rFonts w:hint="eastAsia" w:ascii="LinTimes" w:hAnsi="LinTimes" w:eastAsia="宋体" w:cs="LinTimes"/>
                <w:b/>
                <w:color w:val="auto"/>
                <w:sz w:val="24"/>
                <w:lang w:eastAsia="zh-CN"/>
              </w:rPr>
            </w:pPr>
            <w:r>
              <w:rPr>
                <w:rFonts w:hint="eastAsia" w:ascii="LinTimes" w:hAnsi="LinTimes" w:cs="LinTimes"/>
                <w:b/>
                <w:color w:val="auto"/>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588" w:type="dxa"/>
            <w:vAlign w:val="center"/>
          </w:tcPr>
          <w:p>
            <w:pPr>
              <w:pStyle w:val="12"/>
              <w:snapToGrid w:val="0"/>
              <w:spacing w:line="240" w:lineRule="atLeast"/>
              <w:jc w:val="center"/>
              <w:rPr>
                <w:rFonts w:ascii="LinTimes" w:hAnsi="LinTimes" w:cs="LinTimes"/>
                <w:color w:val="auto"/>
                <w:sz w:val="24"/>
                <w:lang w:eastAsia="zh-CN"/>
              </w:rPr>
            </w:pPr>
            <w:r>
              <w:rPr>
                <w:rFonts w:hint="eastAsia" w:ascii="LinTimes" w:hAnsi="LinTimes" w:cs="LinTimes"/>
                <w:color w:val="auto"/>
                <w:sz w:val="24"/>
                <w:lang w:eastAsia="zh-CN"/>
              </w:rPr>
              <w:t>基本知识</w:t>
            </w:r>
          </w:p>
        </w:tc>
        <w:tc>
          <w:tcPr>
            <w:tcW w:w="4982" w:type="dxa"/>
            <w:vAlign w:val="center"/>
          </w:tcPr>
          <w:p>
            <w:pPr>
              <w:pStyle w:val="13"/>
              <w:numPr>
                <w:ilvl w:val="0"/>
                <w:numId w:val="0"/>
              </w:numPr>
              <w:snapToGrid w:val="0"/>
              <w:spacing w:line="240" w:lineRule="atLeast"/>
              <w:rPr>
                <w:rFonts w:hint="eastAsia" w:ascii="LinTimes" w:hAnsi="LinTimes" w:cs="LinTimes"/>
                <w:color w:val="000000"/>
                <w:sz w:val="24"/>
                <w:szCs w:val="24"/>
                <w:lang w:val="en-US" w:eastAsia="zh-CN"/>
              </w:rPr>
            </w:pPr>
            <w:r>
              <w:rPr>
                <w:rFonts w:ascii="LinTimes" w:hAnsi="LinTimes" w:cs="LinTimes"/>
                <w:color w:val="000000"/>
                <w:sz w:val="24"/>
                <w:szCs w:val="24"/>
                <w:lang w:val="en-US" w:eastAsia="zh-CN"/>
              </w:rPr>
              <w:t>—</w:t>
            </w:r>
            <w:r>
              <w:rPr>
                <w:rFonts w:hint="eastAsia" w:ascii="LinTimes" w:hAnsi="LinTimes" w:cs="LinTimes"/>
                <w:color w:val="000000"/>
                <w:sz w:val="24"/>
                <w:szCs w:val="24"/>
                <w:lang w:val="en-US" w:eastAsia="zh-CN"/>
              </w:rPr>
              <w:t>任务分析、对危险的察觉和控制</w:t>
            </w:r>
          </w:p>
          <w:p>
            <w:pPr>
              <w:pStyle w:val="13"/>
              <w:numPr>
                <w:ilvl w:val="0"/>
                <w:numId w:val="0"/>
              </w:numPr>
              <w:snapToGrid w:val="0"/>
              <w:spacing w:line="240" w:lineRule="atLeast"/>
              <w:rPr>
                <w:rFonts w:hint="eastAsia" w:ascii="LinTimes" w:hAnsi="LinTimes" w:cs="LinTimes"/>
                <w:color w:val="000000"/>
                <w:sz w:val="24"/>
                <w:szCs w:val="24"/>
                <w:lang w:val="en-US" w:eastAsia="zh-CN"/>
              </w:rPr>
            </w:pPr>
            <w:r>
              <w:rPr>
                <w:rFonts w:ascii="LinTimes" w:hAnsi="LinTimes" w:cs="LinTimes"/>
                <w:color w:val="000000"/>
                <w:sz w:val="24"/>
                <w:szCs w:val="24"/>
                <w:lang w:val="en-US" w:eastAsia="zh-CN"/>
              </w:rPr>
              <w:t>—</w:t>
            </w:r>
            <w:r>
              <w:rPr>
                <w:rFonts w:hint="eastAsia" w:ascii="LinTimes" w:hAnsi="LinTimes" w:cs="LinTimes"/>
                <w:color w:val="000000"/>
                <w:sz w:val="24"/>
                <w:szCs w:val="24"/>
                <w:lang w:val="en-US" w:eastAsia="zh-CN"/>
              </w:rPr>
              <w:t>正确选择和使用选手防护设备</w:t>
            </w:r>
          </w:p>
          <w:p>
            <w:pPr>
              <w:pStyle w:val="13"/>
              <w:numPr>
                <w:ilvl w:val="0"/>
                <w:numId w:val="0"/>
              </w:numPr>
              <w:snapToGrid w:val="0"/>
              <w:spacing w:line="240" w:lineRule="atLeast"/>
              <w:rPr>
                <w:rFonts w:hint="eastAsia" w:ascii="LinTimes" w:hAnsi="LinTimes" w:cs="LinTimes"/>
                <w:color w:val="000000"/>
                <w:sz w:val="24"/>
                <w:szCs w:val="24"/>
                <w:lang w:val="en-US" w:eastAsia="zh-CN"/>
              </w:rPr>
            </w:pPr>
            <w:r>
              <w:rPr>
                <w:rFonts w:ascii="LinTimes" w:hAnsi="LinTimes" w:cs="LinTimes"/>
                <w:color w:val="000000"/>
                <w:sz w:val="24"/>
                <w:szCs w:val="24"/>
                <w:lang w:val="en-US" w:eastAsia="zh-CN"/>
              </w:rPr>
              <w:t>—</w:t>
            </w:r>
            <w:r>
              <w:rPr>
                <w:rFonts w:hint="eastAsia" w:ascii="LinTimes" w:hAnsi="LinTimes" w:cs="LinTimes"/>
                <w:color w:val="000000"/>
                <w:sz w:val="24"/>
                <w:szCs w:val="24"/>
                <w:lang w:val="en-US" w:eastAsia="zh-CN"/>
              </w:rPr>
              <w:t>安全使用、保养、处理与保存工具、设备和材料</w:t>
            </w:r>
          </w:p>
          <w:p>
            <w:pPr>
              <w:pStyle w:val="13"/>
              <w:numPr>
                <w:ilvl w:val="0"/>
                <w:numId w:val="0"/>
              </w:numPr>
              <w:snapToGrid w:val="0"/>
              <w:spacing w:line="240" w:lineRule="atLeast"/>
              <w:rPr>
                <w:rFonts w:hint="eastAsia" w:ascii="LinTimes" w:hAnsi="LinTimes" w:cs="LinTimes"/>
                <w:color w:val="000000"/>
                <w:sz w:val="24"/>
                <w:szCs w:val="24"/>
                <w:lang w:val="en-US" w:eastAsia="zh-CN"/>
              </w:rPr>
            </w:pPr>
            <w:r>
              <w:rPr>
                <w:rFonts w:ascii="LinTimes" w:hAnsi="LinTimes" w:cs="LinTimes"/>
                <w:color w:val="000000"/>
                <w:sz w:val="24"/>
                <w:szCs w:val="24"/>
                <w:lang w:val="en-US" w:eastAsia="zh-CN"/>
              </w:rPr>
              <w:t>—</w:t>
            </w:r>
            <w:r>
              <w:rPr>
                <w:rFonts w:hint="eastAsia" w:ascii="LinTimes" w:hAnsi="LinTimes" w:cs="LinTimes"/>
                <w:color w:val="000000"/>
                <w:sz w:val="24"/>
                <w:szCs w:val="24"/>
                <w:lang w:val="en-US" w:eastAsia="zh-CN"/>
              </w:rPr>
              <w:t>解释草图、指令和说明的重要性</w:t>
            </w:r>
          </w:p>
          <w:p>
            <w:pPr>
              <w:pStyle w:val="13"/>
              <w:numPr>
                <w:ilvl w:val="0"/>
                <w:numId w:val="0"/>
              </w:numPr>
              <w:snapToGrid w:val="0"/>
              <w:spacing w:line="240" w:lineRule="atLeast"/>
              <w:rPr>
                <w:rStyle w:val="14"/>
                <w:rFonts w:ascii="LinTimes" w:hAnsi="LinTimes" w:cs="LinTimes"/>
                <w:color w:val="000000"/>
                <w:sz w:val="24"/>
                <w:szCs w:val="24"/>
                <w:lang w:val="en-US" w:eastAsia="zh-CN"/>
              </w:rPr>
            </w:pPr>
            <w:r>
              <w:rPr>
                <w:rFonts w:ascii="LinTimes" w:hAnsi="LinTimes" w:cs="LinTimes"/>
                <w:color w:val="000000"/>
                <w:sz w:val="24"/>
                <w:szCs w:val="24"/>
                <w:lang w:val="en-US" w:eastAsia="zh-CN"/>
              </w:rPr>
              <w:t>—</w:t>
            </w:r>
            <w:r>
              <w:rPr>
                <w:rFonts w:hint="eastAsia" w:ascii="LinTimes" w:hAnsi="LinTimes" w:cs="LinTimes"/>
                <w:color w:val="000000"/>
                <w:sz w:val="24"/>
                <w:szCs w:val="24"/>
                <w:lang w:val="en-US" w:eastAsia="zh-CN"/>
              </w:rPr>
              <w:t>与建造项目相关的潜在的环境影响和可持续性问题</w:t>
            </w:r>
          </w:p>
        </w:tc>
        <w:tc>
          <w:tcPr>
            <w:tcW w:w="2068" w:type="dxa"/>
            <w:vMerge w:val="continue"/>
            <w:vAlign w:val="center"/>
          </w:tcPr>
          <w:p>
            <w:pPr>
              <w:snapToGrid w:val="0"/>
              <w:spacing w:line="240" w:lineRule="atLeast"/>
              <w:jc w:val="left"/>
              <w:rPr>
                <w:rFonts w:ascii="LinTimes" w:hAnsi="LinTimes" w:cs="LinTimes"/>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588" w:type="dxa"/>
            <w:vAlign w:val="center"/>
          </w:tcPr>
          <w:p>
            <w:pPr>
              <w:pStyle w:val="12"/>
              <w:snapToGrid w:val="0"/>
              <w:spacing w:line="240" w:lineRule="atLeast"/>
              <w:jc w:val="center"/>
              <w:rPr>
                <w:rFonts w:ascii="LinTimes" w:hAnsi="LinTimes" w:cs="LinTimes"/>
                <w:color w:val="auto"/>
                <w:sz w:val="24"/>
                <w:lang w:eastAsia="zh-CN"/>
              </w:rPr>
            </w:pPr>
            <w:r>
              <w:rPr>
                <w:rFonts w:hint="eastAsia" w:ascii="LinTimes" w:hAnsi="LinTimes" w:cs="LinTimes"/>
                <w:color w:val="auto"/>
                <w:sz w:val="24"/>
                <w:lang w:eastAsia="zh-CN"/>
              </w:rPr>
              <w:t>工作能力</w:t>
            </w:r>
          </w:p>
        </w:tc>
        <w:tc>
          <w:tcPr>
            <w:tcW w:w="4982" w:type="dxa"/>
            <w:vAlign w:val="center"/>
          </w:tcPr>
          <w:p>
            <w:pPr>
              <w:pStyle w:val="13"/>
              <w:numPr>
                <w:ilvl w:val="0"/>
                <w:numId w:val="0"/>
              </w:numPr>
              <w:snapToGrid w:val="0"/>
              <w:spacing w:line="240" w:lineRule="atLeast"/>
              <w:rPr>
                <w:rFonts w:ascii="LinTimes" w:hAnsi="LinTimes" w:cs="LinTimes"/>
                <w:color w:val="000000"/>
                <w:sz w:val="24"/>
                <w:szCs w:val="24"/>
                <w:lang w:val="en-US" w:eastAsia="zh-CN"/>
              </w:rPr>
            </w:pPr>
            <w:r>
              <w:rPr>
                <w:rFonts w:ascii="LinTimes" w:hAnsi="LinTimes" w:cs="LinTimes"/>
                <w:color w:val="000000"/>
                <w:sz w:val="24"/>
                <w:szCs w:val="24"/>
                <w:lang w:val="en-US" w:eastAsia="zh-CN"/>
              </w:rPr>
              <w:t>—</w:t>
            </w:r>
            <w:r>
              <w:rPr>
                <w:rFonts w:hint="eastAsia" w:ascii="LinTimes" w:hAnsi="LinTimes" w:cs="LinTimes"/>
                <w:color w:val="000000"/>
                <w:sz w:val="24"/>
                <w:szCs w:val="24"/>
                <w:lang w:val="en-US" w:eastAsia="zh-CN"/>
              </w:rPr>
              <w:t>制定并遵守健康、安全和环境标准、规则和法规</w:t>
            </w:r>
          </w:p>
          <w:p>
            <w:pPr>
              <w:pStyle w:val="13"/>
              <w:numPr>
                <w:ilvl w:val="0"/>
                <w:numId w:val="0"/>
              </w:numPr>
              <w:snapToGrid w:val="0"/>
              <w:spacing w:line="240" w:lineRule="atLeast"/>
              <w:rPr>
                <w:rFonts w:ascii="LinTimes" w:hAnsi="LinTimes" w:cs="LinTimes"/>
                <w:color w:val="000000"/>
                <w:sz w:val="24"/>
                <w:szCs w:val="24"/>
                <w:lang w:eastAsia="zh-CN"/>
              </w:rPr>
            </w:pPr>
            <w:r>
              <w:rPr>
                <w:rFonts w:ascii="LinTimes" w:hAnsi="LinTimes" w:cs="LinTimes"/>
                <w:color w:val="000000"/>
                <w:sz w:val="24"/>
                <w:szCs w:val="24"/>
                <w:lang w:eastAsia="zh-CN"/>
              </w:rPr>
              <w:t>—</w:t>
            </w:r>
            <w:r>
              <w:rPr>
                <w:rFonts w:hint="eastAsia" w:ascii="LinTimes" w:hAnsi="LinTimes" w:cs="LinTimes"/>
                <w:color w:val="000000"/>
                <w:sz w:val="24"/>
                <w:szCs w:val="24"/>
                <w:lang w:eastAsia="zh-CN"/>
              </w:rPr>
              <w:t>严格遵守设备操作安全程序</w:t>
            </w:r>
          </w:p>
          <w:p>
            <w:pPr>
              <w:pStyle w:val="13"/>
              <w:numPr>
                <w:ilvl w:val="0"/>
                <w:numId w:val="0"/>
              </w:numPr>
              <w:snapToGrid w:val="0"/>
              <w:spacing w:line="240" w:lineRule="atLeast"/>
              <w:rPr>
                <w:rFonts w:hint="eastAsia" w:ascii="LinTimes" w:hAnsi="LinTimes" w:cs="LinTimes"/>
                <w:color w:val="000000"/>
                <w:sz w:val="24"/>
                <w:szCs w:val="24"/>
                <w:lang w:val="en-US" w:eastAsia="zh-CN"/>
              </w:rPr>
            </w:pPr>
            <w:r>
              <w:rPr>
                <w:rFonts w:ascii="LinTimes" w:hAnsi="LinTimes" w:cs="LinTimes"/>
                <w:color w:val="000000"/>
                <w:sz w:val="24"/>
                <w:szCs w:val="24"/>
                <w:lang w:val="en-US" w:eastAsia="zh-CN"/>
              </w:rPr>
              <w:t>—</w:t>
            </w:r>
            <w:r>
              <w:rPr>
                <w:rFonts w:hint="eastAsia" w:ascii="LinTimes" w:hAnsi="LinTimes" w:cs="LinTimes"/>
                <w:color w:val="000000"/>
                <w:sz w:val="24"/>
                <w:szCs w:val="24"/>
                <w:lang w:val="en-US" w:eastAsia="zh-CN"/>
              </w:rPr>
              <w:t>制作过程中能够合理规划制作时间</w:t>
            </w:r>
          </w:p>
          <w:p>
            <w:pPr>
              <w:pStyle w:val="13"/>
              <w:numPr>
                <w:ilvl w:val="0"/>
                <w:numId w:val="0"/>
              </w:numPr>
              <w:snapToGrid w:val="0"/>
              <w:spacing w:line="240" w:lineRule="atLeast"/>
              <w:rPr>
                <w:rStyle w:val="14"/>
                <w:rFonts w:ascii="LinTimes" w:hAnsi="LinTimes" w:cs="LinTimes"/>
                <w:color w:val="000000"/>
                <w:sz w:val="24"/>
                <w:szCs w:val="24"/>
                <w:lang w:val="en-US" w:eastAsia="zh-CN"/>
              </w:rPr>
            </w:pPr>
            <w:r>
              <w:rPr>
                <w:rFonts w:ascii="LinTimes" w:hAnsi="LinTimes" w:cs="LinTimes"/>
                <w:color w:val="000000"/>
                <w:sz w:val="24"/>
                <w:szCs w:val="24"/>
                <w:lang w:val="en-US" w:eastAsia="zh-CN"/>
              </w:rPr>
              <w:t>—</w:t>
            </w:r>
            <w:r>
              <w:rPr>
                <w:rStyle w:val="14"/>
                <w:rFonts w:hint="eastAsia" w:ascii="LinTimes" w:hAnsi="LinTimes" w:cs="LinTimes"/>
                <w:color w:val="000000"/>
                <w:sz w:val="24"/>
                <w:szCs w:val="24"/>
                <w:lang w:val="en-US" w:eastAsia="zh-CN"/>
              </w:rPr>
              <w:t>最小化浪费和合理的使用机械设备，做到节能环保</w:t>
            </w:r>
          </w:p>
        </w:tc>
        <w:tc>
          <w:tcPr>
            <w:tcW w:w="2068" w:type="dxa"/>
            <w:vMerge w:val="continue"/>
            <w:vAlign w:val="center"/>
          </w:tcPr>
          <w:p>
            <w:pPr>
              <w:snapToGrid w:val="0"/>
              <w:spacing w:line="240" w:lineRule="atLeast"/>
              <w:jc w:val="left"/>
              <w:rPr>
                <w:rFonts w:ascii="LinTimes" w:hAnsi="LinTimes" w:cs="LinTimes"/>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588" w:type="dxa"/>
            <w:vAlign w:val="center"/>
          </w:tcPr>
          <w:p>
            <w:pPr>
              <w:pStyle w:val="12"/>
              <w:snapToGrid w:val="0"/>
              <w:spacing w:beforeLines="50" w:afterLines="50" w:line="240" w:lineRule="atLeast"/>
              <w:jc w:val="center"/>
              <w:rPr>
                <w:rFonts w:ascii="LinTimes" w:hAnsi="LinTimes" w:cs="LinTimes"/>
                <w:b/>
                <w:color w:val="auto"/>
                <w:sz w:val="24"/>
              </w:rPr>
            </w:pPr>
            <w:r>
              <w:rPr>
                <w:rFonts w:ascii="LinTimes" w:hAnsi="LinTimes" w:cs="LinTimes"/>
                <w:b/>
                <w:color w:val="auto"/>
                <w:sz w:val="24"/>
              </w:rPr>
              <w:t>2</w:t>
            </w:r>
          </w:p>
        </w:tc>
        <w:tc>
          <w:tcPr>
            <w:tcW w:w="4982" w:type="dxa"/>
            <w:vAlign w:val="center"/>
          </w:tcPr>
          <w:p>
            <w:pPr>
              <w:snapToGrid w:val="0"/>
              <w:spacing w:beforeLines="50" w:afterLines="50" w:line="240" w:lineRule="atLeast"/>
              <w:rPr>
                <w:rFonts w:ascii="LinTimes" w:hAnsi="LinTimes" w:cs="LinTimes"/>
                <w:sz w:val="24"/>
              </w:rPr>
            </w:pPr>
            <w:r>
              <w:rPr>
                <w:rFonts w:hint="eastAsia" w:ascii="LinTimes" w:hAnsi="LinTimes" w:cs="LinTimes"/>
                <w:b/>
                <w:bCs/>
                <w:sz w:val="24"/>
              </w:rPr>
              <w:t>沟通和人际交往</w:t>
            </w:r>
          </w:p>
        </w:tc>
        <w:tc>
          <w:tcPr>
            <w:tcW w:w="2068" w:type="dxa"/>
            <w:vMerge w:val="restart"/>
            <w:vAlign w:val="center"/>
          </w:tcPr>
          <w:p>
            <w:pPr>
              <w:pStyle w:val="12"/>
              <w:snapToGrid w:val="0"/>
              <w:spacing w:beforeLines="50" w:afterLines="50" w:line="240" w:lineRule="atLeast"/>
              <w:jc w:val="center"/>
              <w:rPr>
                <w:rFonts w:ascii="LinTimes" w:hAnsi="LinTimes" w:cs="LinTimes"/>
                <w:b/>
                <w:color w:val="auto"/>
                <w:sz w:val="24"/>
              </w:rPr>
            </w:pPr>
            <w:r>
              <w:rPr>
                <w:rFonts w:ascii="LinTimes" w:hAnsi="LinTimes" w:cs="LinTimes"/>
                <w:b/>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588" w:type="dxa"/>
            <w:vAlign w:val="center"/>
          </w:tcPr>
          <w:p>
            <w:pPr>
              <w:pStyle w:val="12"/>
              <w:snapToGrid w:val="0"/>
              <w:spacing w:line="240" w:lineRule="atLeast"/>
              <w:jc w:val="center"/>
              <w:rPr>
                <w:rFonts w:ascii="LinTimes" w:hAnsi="LinTimes" w:cs="LinTimes"/>
                <w:color w:val="auto"/>
                <w:sz w:val="24"/>
                <w:lang w:eastAsia="zh-CN"/>
              </w:rPr>
            </w:pPr>
            <w:r>
              <w:rPr>
                <w:rFonts w:hint="eastAsia" w:ascii="LinTimes" w:hAnsi="LinTimes" w:cs="LinTimes"/>
                <w:color w:val="auto"/>
                <w:sz w:val="24"/>
                <w:lang w:eastAsia="zh-CN"/>
              </w:rPr>
              <w:t>基本知识</w:t>
            </w:r>
          </w:p>
        </w:tc>
        <w:tc>
          <w:tcPr>
            <w:tcW w:w="4982" w:type="dxa"/>
            <w:vAlign w:val="center"/>
          </w:tcPr>
          <w:p>
            <w:pPr>
              <w:pStyle w:val="13"/>
              <w:numPr>
                <w:ilvl w:val="0"/>
                <w:numId w:val="0"/>
              </w:numPr>
              <w:snapToGrid w:val="0"/>
              <w:spacing w:line="240" w:lineRule="atLeast"/>
              <w:rPr>
                <w:rFonts w:ascii="LinTimes" w:hAnsi="LinTimes" w:cs="LinTimes"/>
                <w:color w:val="000000"/>
                <w:sz w:val="24"/>
                <w:szCs w:val="24"/>
                <w:lang w:val="en-US" w:eastAsia="zh-CN"/>
              </w:rPr>
            </w:pPr>
            <w:r>
              <w:rPr>
                <w:rFonts w:ascii="LinTimes" w:hAnsi="LinTimes" w:cs="LinTimes"/>
                <w:color w:val="000000"/>
                <w:sz w:val="24"/>
                <w:szCs w:val="24"/>
                <w:lang w:val="en-US" w:eastAsia="zh-CN"/>
              </w:rPr>
              <w:t>—</w:t>
            </w:r>
            <w:r>
              <w:rPr>
                <w:rFonts w:hint="eastAsia" w:ascii="LinTimes" w:hAnsi="LinTimes" w:cs="LinTimes"/>
                <w:color w:val="000000"/>
                <w:sz w:val="24"/>
                <w:szCs w:val="24"/>
                <w:lang w:val="en-US" w:eastAsia="zh-CN"/>
              </w:rPr>
              <w:t>建立和维护客户信心和信任的重要性</w:t>
            </w:r>
          </w:p>
          <w:p>
            <w:pPr>
              <w:pStyle w:val="13"/>
              <w:numPr>
                <w:ilvl w:val="0"/>
                <w:numId w:val="0"/>
              </w:numPr>
              <w:snapToGrid w:val="0"/>
              <w:spacing w:line="240" w:lineRule="atLeast"/>
              <w:rPr>
                <w:rFonts w:ascii="LinTimes" w:hAnsi="LinTimes" w:cs="LinTimes"/>
                <w:color w:val="000000"/>
                <w:sz w:val="24"/>
                <w:szCs w:val="24"/>
                <w:lang w:eastAsia="zh-CN"/>
              </w:rPr>
            </w:pPr>
            <w:r>
              <w:rPr>
                <w:rFonts w:ascii="LinTimes" w:hAnsi="LinTimes" w:cs="LinTimes"/>
                <w:color w:val="000000"/>
                <w:sz w:val="24"/>
                <w:szCs w:val="24"/>
                <w:lang w:eastAsia="zh-CN"/>
              </w:rPr>
              <w:t>—</w:t>
            </w:r>
            <w:r>
              <w:rPr>
                <w:rFonts w:hint="eastAsia" w:ascii="LinTimes" w:hAnsi="LinTimes" w:cs="LinTimes"/>
                <w:color w:val="000000"/>
                <w:sz w:val="24"/>
                <w:szCs w:val="24"/>
                <w:lang w:eastAsia="zh-CN"/>
              </w:rPr>
              <w:t>保持和更新知识库的重要性</w:t>
            </w:r>
          </w:p>
          <w:p>
            <w:pPr>
              <w:pStyle w:val="13"/>
              <w:numPr>
                <w:ilvl w:val="0"/>
                <w:numId w:val="0"/>
              </w:numPr>
              <w:snapToGrid w:val="0"/>
              <w:spacing w:line="240" w:lineRule="atLeast"/>
              <w:rPr>
                <w:rFonts w:ascii="LinTimes" w:hAnsi="LinTimes" w:cs="LinTimes"/>
                <w:color w:val="000000"/>
                <w:sz w:val="24"/>
                <w:szCs w:val="24"/>
                <w:lang w:val="en-US" w:eastAsia="zh-CN"/>
              </w:rPr>
            </w:pPr>
            <w:r>
              <w:rPr>
                <w:rFonts w:ascii="LinTimes" w:hAnsi="LinTimes" w:cs="LinTimes"/>
                <w:color w:val="000000"/>
                <w:sz w:val="24"/>
                <w:szCs w:val="24"/>
                <w:lang w:eastAsia="zh-CN"/>
              </w:rPr>
              <w:t>—</w:t>
            </w:r>
            <w:r>
              <w:rPr>
                <w:rFonts w:hint="eastAsia" w:ascii="LinTimes" w:hAnsi="LinTimes" w:cs="LinTimes"/>
                <w:color w:val="000000"/>
                <w:sz w:val="24"/>
                <w:szCs w:val="24"/>
                <w:lang w:eastAsia="zh-CN"/>
              </w:rPr>
              <w:t>建设项目中团队涉及到的角色和责任范围</w:t>
            </w:r>
          </w:p>
        </w:tc>
        <w:tc>
          <w:tcPr>
            <w:tcW w:w="2068" w:type="dxa"/>
            <w:vMerge w:val="continue"/>
            <w:vAlign w:val="center"/>
          </w:tcPr>
          <w:p>
            <w:pPr>
              <w:snapToGrid w:val="0"/>
              <w:spacing w:line="240" w:lineRule="atLeast"/>
              <w:jc w:val="left"/>
              <w:rPr>
                <w:rFonts w:ascii="LinTimes" w:hAnsi="LinTimes" w:cs="LinTimes"/>
                <w:b/>
                <w:sz w:val="24"/>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588" w:type="dxa"/>
            <w:vAlign w:val="center"/>
          </w:tcPr>
          <w:p>
            <w:pPr>
              <w:pStyle w:val="12"/>
              <w:snapToGrid w:val="0"/>
              <w:spacing w:line="240" w:lineRule="atLeast"/>
              <w:jc w:val="center"/>
              <w:rPr>
                <w:rFonts w:ascii="LinTimes" w:hAnsi="LinTimes" w:cs="LinTimes"/>
                <w:color w:val="auto"/>
                <w:sz w:val="24"/>
                <w:lang w:eastAsia="zh-CN"/>
              </w:rPr>
            </w:pPr>
            <w:r>
              <w:rPr>
                <w:rFonts w:hint="eastAsia" w:ascii="LinTimes" w:hAnsi="LinTimes" w:cs="LinTimes"/>
                <w:color w:val="auto"/>
                <w:sz w:val="24"/>
                <w:lang w:eastAsia="zh-CN"/>
              </w:rPr>
              <w:t>工作能力</w:t>
            </w:r>
          </w:p>
        </w:tc>
        <w:tc>
          <w:tcPr>
            <w:tcW w:w="4982" w:type="dxa"/>
            <w:vAlign w:val="center"/>
          </w:tcPr>
          <w:p>
            <w:pPr>
              <w:pStyle w:val="13"/>
              <w:numPr>
                <w:ilvl w:val="0"/>
                <w:numId w:val="0"/>
              </w:numPr>
              <w:snapToGrid w:val="0"/>
              <w:spacing w:line="240" w:lineRule="atLeast"/>
              <w:rPr>
                <w:rFonts w:ascii="LinTimes" w:hAnsi="LinTimes" w:cs="LinTimes"/>
                <w:color w:val="000000"/>
                <w:sz w:val="24"/>
                <w:szCs w:val="24"/>
                <w:lang w:val="en-US" w:eastAsia="zh-CN"/>
              </w:rPr>
            </w:pPr>
            <w:r>
              <w:rPr>
                <w:rFonts w:ascii="LinTimes" w:hAnsi="LinTimes" w:cs="LinTimes"/>
                <w:color w:val="000000"/>
                <w:sz w:val="24"/>
                <w:szCs w:val="24"/>
                <w:lang w:val="en-US" w:eastAsia="zh-CN"/>
              </w:rPr>
              <w:t>—</w:t>
            </w:r>
            <w:r>
              <w:rPr>
                <w:rFonts w:hint="eastAsia" w:ascii="LinTimes" w:hAnsi="LinTimes" w:cs="LinTimes"/>
                <w:color w:val="000000"/>
                <w:sz w:val="24"/>
                <w:szCs w:val="24"/>
                <w:lang w:val="en-US" w:eastAsia="zh-CN"/>
              </w:rPr>
              <w:t>理解与客户需求，并积极满足客户期望</w:t>
            </w:r>
          </w:p>
          <w:p>
            <w:pPr>
              <w:pStyle w:val="13"/>
              <w:numPr>
                <w:ilvl w:val="0"/>
                <w:numId w:val="0"/>
              </w:numPr>
              <w:snapToGrid w:val="0"/>
              <w:spacing w:line="240" w:lineRule="atLeast"/>
              <w:rPr>
                <w:rFonts w:hint="eastAsia" w:ascii="LinTimes" w:hAnsi="LinTimes" w:eastAsia="宋体" w:cs="LinTimes"/>
                <w:color w:val="000000"/>
                <w:sz w:val="24"/>
                <w:szCs w:val="24"/>
                <w:lang w:val="en-US" w:eastAsia="zh-CN"/>
              </w:rPr>
            </w:pPr>
            <w:r>
              <w:rPr>
                <w:rFonts w:ascii="LinTimes" w:hAnsi="LinTimes" w:cs="LinTimes"/>
                <w:color w:val="000000"/>
                <w:sz w:val="24"/>
                <w:szCs w:val="24"/>
                <w:lang w:eastAsia="zh-CN"/>
              </w:rPr>
              <w:t>—</w:t>
            </w:r>
            <w:r>
              <w:rPr>
                <w:rFonts w:hint="eastAsia" w:ascii="LinTimes" w:hAnsi="LinTimes" w:cs="LinTimes"/>
                <w:color w:val="000000"/>
                <w:sz w:val="24"/>
                <w:szCs w:val="24"/>
                <w:lang w:eastAsia="zh-CN"/>
              </w:rPr>
              <w:t>就产品制作工艺、流程进行准确说明</w:t>
            </w:r>
          </w:p>
          <w:p>
            <w:pPr>
              <w:pStyle w:val="13"/>
              <w:numPr>
                <w:ilvl w:val="0"/>
                <w:numId w:val="0"/>
              </w:numPr>
              <w:snapToGrid w:val="0"/>
              <w:spacing w:line="240" w:lineRule="atLeast"/>
              <w:rPr>
                <w:rFonts w:ascii="LinTimes" w:hAnsi="LinTimes" w:cs="LinTimes"/>
                <w:color w:val="000000"/>
                <w:sz w:val="24"/>
                <w:szCs w:val="24"/>
                <w:lang w:val="en-US" w:eastAsia="zh-CN"/>
              </w:rPr>
            </w:pPr>
            <w:r>
              <w:rPr>
                <w:rFonts w:ascii="LinTimes" w:hAnsi="LinTimes" w:cs="LinTimes"/>
                <w:color w:val="000000"/>
                <w:sz w:val="24"/>
                <w:szCs w:val="24"/>
                <w:lang w:eastAsia="zh-CN"/>
              </w:rPr>
              <w:t>—</w:t>
            </w:r>
            <w:r>
              <w:rPr>
                <w:rFonts w:hint="eastAsia" w:ascii="LinTimes" w:hAnsi="LinTimes" w:cs="LinTimes"/>
                <w:color w:val="000000"/>
                <w:sz w:val="24"/>
                <w:szCs w:val="24"/>
              </w:rPr>
              <w:t>与各部门沟通过程中表达清晰，易于理解</w:t>
            </w:r>
          </w:p>
        </w:tc>
        <w:tc>
          <w:tcPr>
            <w:tcW w:w="2068" w:type="dxa"/>
            <w:vMerge w:val="continue"/>
            <w:vAlign w:val="center"/>
          </w:tcPr>
          <w:p>
            <w:pPr>
              <w:snapToGrid w:val="0"/>
              <w:spacing w:line="240" w:lineRule="atLeast"/>
              <w:jc w:val="left"/>
              <w:rPr>
                <w:rFonts w:ascii="LinTimes" w:hAnsi="LinTimes" w:cs="LinTimes"/>
                <w:b/>
                <w:sz w:val="24"/>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588" w:type="dxa"/>
            <w:vAlign w:val="center"/>
          </w:tcPr>
          <w:p>
            <w:pPr>
              <w:pStyle w:val="12"/>
              <w:snapToGrid w:val="0"/>
              <w:spacing w:beforeLines="50" w:afterLines="50" w:line="240" w:lineRule="atLeast"/>
              <w:jc w:val="center"/>
              <w:rPr>
                <w:rFonts w:ascii="LinTimes" w:hAnsi="LinTimes" w:cs="LinTimes"/>
                <w:b/>
                <w:color w:val="auto"/>
                <w:sz w:val="24"/>
                <w:lang w:eastAsia="zh-CN"/>
              </w:rPr>
            </w:pPr>
            <w:r>
              <w:rPr>
                <w:rFonts w:hint="eastAsia" w:ascii="LinTimes" w:hAnsi="LinTimes" w:cs="LinTimes"/>
                <w:b/>
                <w:color w:val="auto"/>
                <w:sz w:val="24"/>
                <w:lang w:val="en-US" w:eastAsia="zh-CN"/>
              </w:rPr>
              <w:t>3</w:t>
            </w:r>
          </w:p>
        </w:tc>
        <w:tc>
          <w:tcPr>
            <w:tcW w:w="4982" w:type="dxa"/>
          </w:tcPr>
          <w:p>
            <w:pPr>
              <w:pStyle w:val="12"/>
              <w:snapToGrid w:val="0"/>
              <w:spacing w:beforeLines="50" w:afterLines="50" w:line="240" w:lineRule="atLeast"/>
              <w:jc w:val="left"/>
              <w:rPr>
                <w:rFonts w:hint="eastAsia" w:ascii="LinTimes" w:hAnsi="LinTimes" w:eastAsia="宋体" w:cs="LinTimes"/>
                <w:b/>
                <w:color w:val="auto"/>
                <w:sz w:val="24"/>
                <w:lang w:eastAsia="zh-CN"/>
              </w:rPr>
            </w:pPr>
            <w:r>
              <w:rPr>
                <w:rFonts w:hint="eastAsia" w:ascii="LinTimes" w:hAnsi="LinTimes" w:cs="LinTimes"/>
                <w:b/>
                <w:color w:val="auto"/>
                <w:sz w:val="24"/>
                <w:lang w:eastAsia="zh-CN"/>
              </w:rPr>
              <w:t>解决问题与创新能力</w:t>
            </w:r>
          </w:p>
        </w:tc>
        <w:tc>
          <w:tcPr>
            <w:tcW w:w="2068" w:type="dxa"/>
            <w:vMerge w:val="restart"/>
            <w:vAlign w:val="center"/>
          </w:tcPr>
          <w:p>
            <w:pPr>
              <w:pStyle w:val="12"/>
              <w:snapToGrid w:val="0"/>
              <w:spacing w:beforeLines="50" w:afterLines="50" w:line="240" w:lineRule="atLeast"/>
              <w:jc w:val="center"/>
              <w:rPr>
                <w:rFonts w:hint="default" w:ascii="LinTimes" w:hAnsi="LinTimes" w:cs="LinTimes"/>
                <w:b/>
                <w:color w:val="auto"/>
                <w:sz w:val="24"/>
                <w:lang w:val="en-US" w:eastAsia="zh-CN"/>
              </w:rPr>
            </w:pPr>
            <w:r>
              <w:rPr>
                <w:rFonts w:hint="eastAsia" w:ascii="LinTimes" w:hAnsi="LinTimes" w:cs="LinTimes"/>
                <w:b/>
                <w:color w:val="auto"/>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88" w:type="dxa"/>
            <w:vAlign w:val="center"/>
          </w:tcPr>
          <w:p>
            <w:pPr>
              <w:pStyle w:val="12"/>
              <w:snapToGrid w:val="0"/>
              <w:spacing w:line="240" w:lineRule="atLeast"/>
              <w:jc w:val="center"/>
              <w:rPr>
                <w:rFonts w:ascii="LinTimes" w:hAnsi="LinTimes" w:cs="LinTimes"/>
                <w:color w:val="auto"/>
                <w:sz w:val="24"/>
                <w:lang w:eastAsia="zh-CN"/>
              </w:rPr>
            </w:pPr>
            <w:r>
              <w:rPr>
                <w:rFonts w:hint="eastAsia" w:ascii="LinTimes" w:hAnsi="LinTimes" w:cs="LinTimes"/>
                <w:color w:val="auto"/>
                <w:sz w:val="24"/>
                <w:lang w:eastAsia="zh-CN"/>
              </w:rPr>
              <w:t>基本知识</w:t>
            </w:r>
          </w:p>
        </w:tc>
        <w:tc>
          <w:tcPr>
            <w:tcW w:w="4982" w:type="dxa"/>
          </w:tcPr>
          <w:p>
            <w:pPr>
              <w:pStyle w:val="13"/>
              <w:numPr>
                <w:ilvl w:val="0"/>
                <w:numId w:val="0"/>
              </w:numPr>
              <w:snapToGrid w:val="0"/>
              <w:spacing w:line="240" w:lineRule="atLeast"/>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—当前行业知识和未来可能发展趋势的重要性</w:t>
            </w:r>
          </w:p>
          <w:p>
            <w:pPr>
              <w:pStyle w:val="13"/>
              <w:numPr>
                <w:ilvl w:val="0"/>
                <w:numId w:val="0"/>
              </w:numPr>
              <w:snapToGrid w:val="0"/>
              <w:spacing w:line="240" w:lineRule="atLeast"/>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—常见分析问题与解决问题的方法</w:t>
            </w:r>
          </w:p>
          <w:p>
            <w:pPr>
              <w:pStyle w:val="13"/>
              <w:numPr>
                <w:ilvl w:val="0"/>
                <w:numId w:val="0"/>
              </w:numPr>
              <w:snapToGrid w:val="0"/>
              <w:spacing w:line="240" w:lineRule="atLeast"/>
              <w:rPr>
                <w:rStyle w:val="14"/>
                <w:rFonts w:ascii="LinTimes" w:hAnsi="LinTimes" w:cs="LinTimes"/>
                <w:color w:val="000000"/>
                <w:sz w:val="24"/>
                <w:szCs w:val="24"/>
              </w:rPr>
            </w:pPr>
            <w:r>
              <w:rPr>
                <w:rFonts w:hint="eastAsia" w:ascii="LinTimes" w:hAnsi="LinTimes" w:cs="LinTimes"/>
                <w:color w:val="000000"/>
                <w:sz w:val="24"/>
                <w:szCs w:val="24"/>
                <w:lang w:val="en-US" w:eastAsia="zh-CN"/>
              </w:rPr>
              <w:t>—常见的变量如材料的可利用性和材料的缺陷影响</w:t>
            </w:r>
          </w:p>
        </w:tc>
        <w:tc>
          <w:tcPr>
            <w:tcW w:w="2068" w:type="dxa"/>
            <w:vMerge w:val="continue"/>
            <w:vAlign w:val="center"/>
          </w:tcPr>
          <w:p>
            <w:pPr>
              <w:snapToGrid w:val="0"/>
              <w:spacing w:line="240" w:lineRule="atLeast"/>
              <w:jc w:val="left"/>
              <w:rPr>
                <w:rFonts w:ascii="LinTimes" w:hAnsi="LinTimes" w:cs="LinTimes"/>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88" w:type="dxa"/>
            <w:vAlign w:val="center"/>
          </w:tcPr>
          <w:p>
            <w:pPr>
              <w:pStyle w:val="12"/>
              <w:snapToGrid w:val="0"/>
              <w:spacing w:line="240" w:lineRule="atLeast"/>
              <w:jc w:val="center"/>
              <w:rPr>
                <w:rFonts w:ascii="LinTimes" w:hAnsi="LinTimes" w:cs="LinTimes"/>
                <w:color w:val="auto"/>
                <w:sz w:val="24"/>
                <w:lang w:eastAsia="zh-CN"/>
              </w:rPr>
            </w:pPr>
            <w:r>
              <w:rPr>
                <w:rFonts w:hint="eastAsia" w:ascii="LinTimes" w:hAnsi="LinTimes" w:cs="LinTimes"/>
                <w:color w:val="auto"/>
                <w:sz w:val="24"/>
                <w:lang w:eastAsia="zh-CN"/>
              </w:rPr>
              <w:t>工作能力</w:t>
            </w:r>
          </w:p>
        </w:tc>
        <w:tc>
          <w:tcPr>
            <w:tcW w:w="4982" w:type="dxa"/>
          </w:tcPr>
          <w:p>
            <w:pPr>
              <w:pStyle w:val="13"/>
              <w:numPr>
                <w:ilvl w:val="0"/>
                <w:numId w:val="0"/>
              </w:numPr>
              <w:snapToGrid w:val="0"/>
              <w:spacing w:line="240" w:lineRule="atLeast"/>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—通过终身学习、培训，紧跟当前行业技术发展趋势</w:t>
            </w:r>
          </w:p>
          <w:p>
            <w:pPr>
              <w:pStyle w:val="13"/>
              <w:numPr>
                <w:ilvl w:val="0"/>
                <w:numId w:val="0"/>
              </w:numPr>
              <w:snapToGrid w:val="0"/>
              <w:spacing w:line="240" w:lineRule="atLeast"/>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—从根本原因上解决问题，而不是从表面上解决问题</w:t>
            </w:r>
          </w:p>
          <w:p>
            <w:pPr>
              <w:pStyle w:val="13"/>
              <w:numPr>
                <w:ilvl w:val="0"/>
                <w:numId w:val="0"/>
              </w:numPr>
              <w:snapToGrid w:val="0"/>
              <w:spacing w:line="240" w:lineRule="atLeast"/>
              <w:rPr>
                <w:rStyle w:val="14"/>
                <w:rFonts w:ascii="LinTimes" w:hAnsi="LinTimes" w:cs="LinTimes"/>
                <w:color w:val="000000"/>
                <w:sz w:val="24"/>
                <w:szCs w:val="24"/>
              </w:rPr>
            </w:pPr>
            <w:r>
              <w:rPr>
                <w:rFonts w:hint="eastAsia" w:ascii="LinTimes" w:hAnsi="LinTimes" w:cs="LinTimes"/>
                <w:color w:val="000000"/>
                <w:sz w:val="24"/>
                <w:szCs w:val="24"/>
                <w:lang w:val="en-US" w:eastAsia="zh-CN"/>
              </w:rPr>
              <w:t>—预测和防止常见的变量，如合理选料</w:t>
            </w:r>
          </w:p>
        </w:tc>
        <w:tc>
          <w:tcPr>
            <w:tcW w:w="2068" w:type="dxa"/>
            <w:vMerge w:val="continue"/>
            <w:vAlign w:val="center"/>
          </w:tcPr>
          <w:p>
            <w:pPr>
              <w:snapToGrid w:val="0"/>
              <w:spacing w:line="240" w:lineRule="atLeast"/>
              <w:jc w:val="left"/>
              <w:rPr>
                <w:rFonts w:ascii="LinTimes" w:hAnsi="LinTimes" w:cs="LinTimes"/>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588" w:type="dxa"/>
            <w:vAlign w:val="center"/>
          </w:tcPr>
          <w:p>
            <w:pPr>
              <w:pStyle w:val="12"/>
              <w:snapToGrid w:val="0"/>
              <w:spacing w:beforeLines="50" w:afterLines="50" w:line="240" w:lineRule="atLeast"/>
              <w:jc w:val="center"/>
              <w:rPr>
                <w:rFonts w:hint="default" w:ascii="LinTimes" w:hAnsi="LinTimes" w:cs="LinTimes"/>
                <w:b/>
                <w:color w:val="auto"/>
                <w:sz w:val="24"/>
                <w:lang w:val="en-US" w:eastAsia="zh-CN"/>
              </w:rPr>
            </w:pPr>
            <w:r>
              <w:rPr>
                <w:rFonts w:hint="eastAsia" w:ascii="LinTimes" w:hAnsi="LinTimes" w:cs="LinTimes"/>
                <w:b/>
                <w:color w:val="auto"/>
                <w:sz w:val="24"/>
                <w:lang w:val="en-US" w:eastAsia="zh-CN"/>
              </w:rPr>
              <w:t>4</w:t>
            </w:r>
          </w:p>
        </w:tc>
        <w:tc>
          <w:tcPr>
            <w:tcW w:w="4982" w:type="dxa"/>
            <w:vAlign w:val="center"/>
          </w:tcPr>
          <w:p>
            <w:pPr>
              <w:pStyle w:val="12"/>
              <w:snapToGrid w:val="0"/>
              <w:spacing w:beforeLines="50" w:afterLines="50" w:line="240" w:lineRule="atLeast"/>
              <w:jc w:val="left"/>
              <w:rPr>
                <w:rFonts w:hint="eastAsia" w:ascii="LinTimes" w:hAnsi="LinTimes" w:cs="LinTimes"/>
                <w:b/>
                <w:color w:val="auto"/>
                <w:sz w:val="24"/>
                <w:lang w:eastAsia="zh-CN"/>
              </w:rPr>
            </w:pPr>
            <w:r>
              <w:rPr>
                <w:rFonts w:hint="eastAsia" w:ascii="LinTimes" w:hAnsi="LinTimes" w:cs="LinTimes"/>
                <w:b/>
                <w:color w:val="auto"/>
                <w:sz w:val="24"/>
                <w:lang w:eastAsia="zh-CN"/>
              </w:rPr>
              <w:t>识图和书面说明</w:t>
            </w:r>
          </w:p>
        </w:tc>
        <w:tc>
          <w:tcPr>
            <w:tcW w:w="2068" w:type="dxa"/>
            <w:vMerge w:val="restart"/>
            <w:vAlign w:val="center"/>
          </w:tcPr>
          <w:p>
            <w:pPr>
              <w:snapToGrid w:val="0"/>
              <w:spacing w:line="240" w:lineRule="atLeast"/>
              <w:jc w:val="center"/>
              <w:rPr>
                <w:rFonts w:hint="default" w:ascii="LinTimes" w:hAnsi="LinTimes" w:eastAsia="宋体" w:cs="LinTimes"/>
                <w:b/>
                <w:sz w:val="24"/>
                <w:lang w:val="en-US" w:eastAsia="zh-CN"/>
              </w:rPr>
            </w:pPr>
            <w:r>
              <w:rPr>
                <w:rFonts w:hint="eastAsia" w:ascii="LinTimes" w:hAnsi="LinTimes" w:cs="LinTimes"/>
                <w:b/>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88" w:type="dxa"/>
            <w:vAlign w:val="center"/>
          </w:tcPr>
          <w:p>
            <w:pPr>
              <w:pStyle w:val="12"/>
              <w:snapToGrid w:val="0"/>
              <w:spacing w:line="240" w:lineRule="atLeast"/>
              <w:jc w:val="center"/>
              <w:rPr>
                <w:rFonts w:hint="eastAsia" w:ascii="LinTimes" w:hAnsi="LinTimes" w:eastAsia="宋体" w:cs="LinTimes"/>
                <w:color w:val="auto"/>
                <w:kern w:val="0"/>
                <w:sz w:val="24"/>
                <w:szCs w:val="24"/>
                <w:lang w:val="en-GB" w:eastAsia="zh-CN" w:bidi="ar-SA"/>
              </w:rPr>
            </w:pPr>
            <w:r>
              <w:rPr>
                <w:rFonts w:hint="eastAsia" w:ascii="LinTimes" w:hAnsi="LinTimes" w:cs="LinTimes"/>
                <w:color w:val="auto"/>
                <w:sz w:val="24"/>
                <w:lang w:eastAsia="zh-CN"/>
              </w:rPr>
              <w:t>基本知识</w:t>
            </w:r>
          </w:p>
        </w:tc>
        <w:tc>
          <w:tcPr>
            <w:tcW w:w="4982" w:type="dxa"/>
            <w:vAlign w:val="center"/>
          </w:tcPr>
          <w:p>
            <w:pPr>
              <w:pStyle w:val="13"/>
              <w:numPr>
                <w:ilvl w:val="0"/>
                <w:numId w:val="0"/>
              </w:numPr>
              <w:snapToGrid w:val="0"/>
              <w:spacing w:line="240" w:lineRule="atLeast"/>
              <w:jc w:val="both"/>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—手绘或CAD软件的制图规范</w:t>
            </w:r>
          </w:p>
          <w:p>
            <w:pPr>
              <w:pStyle w:val="13"/>
              <w:numPr>
                <w:ilvl w:val="0"/>
                <w:numId w:val="0"/>
              </w:numPr>
              <w:snapToGrid w:val="0"/>
              <w:spacing w:line="240" w:lineRule="atLeast"/>
              <w:jc w:val="both"/>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—识图、书面指令、规格</w:t>
            </w:r>
          </w:p>
          <w:p>
            <w:pPr>
              <w:pStyle w:val="13"/>
              <w:numPr>
                <w:ilvl w:val="0"/>
                <w:numId w:val="0"/>
              </w:numPr>
              <w:snapToGrid w:val="0"/>
              <w:spacing w:line="240" w:lineRule="atLeast"/>
              <w:jc w:val="both"/>
              <w:rPr>
                <w:rFonts w:hint="eastAsia" w:ascii="仿宋" w:hAnsi="仿宋" w:eastAsia="仿宋" w:cs="仿宋"/>
                <w:color w:val="000000"/>
                <w:kern w:val="0"/>
                <w:sz w:val="30"/>
                <w:szCs w:val="30"/>
                <w:lang w:eastAsia="zh-CN"/>
              </w:rPr>
            </w:pPr>
            <w:r>
              <w:rPr>
                <w:rFonts w:hint="eastAsia" w:ascii="LinTimes" w:hAnsi="LinTimes" w:cs="LinTimes"/>
                <w:color w:val="000000"/>
                <w:sz w:val="24"/>
                <w:szCs w:val="24"/>
                <w:lang w:val="en-US" w:eastAsia="zh-CN"/>
              </w:rPr>
              <w:t>—项目精确的公差</w:t>
            </w:r>
          </w:p>
        </w:tc>
        <w:tc>
          <w:tcPr>
            <w:tcW w:w="2068" w:type="dxa"/>
            <w:vMerge w:val="continue"/>
            <w:vAlign w:val="center"/>
          </w:tcPr>
          <w:p>
            <w:pPr>
              <w:snapToGrid w:val="0"/>
              <w:spacing w:line="240" w:lineRule="atLeast"/>
              <w:jc w:val="left"/>
              <w:rPr>
                <w:rFonts w:ascii="LinTimes" w:hAnsi="LinTimes" w:cs="LinTimes"/>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88" w:type="dxa"/>
            <w:vAlign w:val="center"/>
          </w:tcPr>
          <w:p>
            <w:pPr>
              <w:pStyle w:val="12"/>
              <w:snapToGrid w:val="0"/>
              <w:spacing w:line="240" w:lineRule="atLeast"/>
              <w:jc w:val="center"/>
              <w:rPr>
                <w:rFonts w:hint="eastAsia" w:ascii="LinTimes" w:hAnsi="LinTimes" w:eastAsia="宋体" w:cs="LinTimes"/>
                <w:color w:val="auto"/>
                <w:kern w:val="0"/>
                <w:sz w:val="24"/>
                <w:szCs w:val="24"/>
                <w:lang w:val="en-GB" w:eastAsia="zh-CN" w:bidi="ar-SA"/>
              </w:rPr>
            </w:pPr>
            <w:r>
              <w:rPr>
                <w:rFonts w:hint="eastAsia" w:ascii="LinTimes" w:hAnsi="LinTimes" w:cs="LinTimes"/>
                <w:color w:val="auto"/>
                <w:sz w:val="24"/>
                <w:lang w:eastAsia="zh-CN"/>
              </w:rPr>
              <w:t>工作能力</w:t>
            </w:r>
          </w:p>
        </w:tc>
        <w:tc>
          <w:tcPr>
            <w:tcW w:w="4982" w:type="dxa"/>
          </w:tcPr>
          <w:p>
            <w:pPr>
              <w:pStyle w:val="13"/>
              <w:numPr>
                <w:ilvl w:val="0"/>
                <w:numId w:val="0"/>
              </w:numPr>
              <w:snapToGrid w:val="0"/>
              <w:spacing w:line="240" w:lineRule="atLeast"/>
              <w:jc w:val="both"/>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—准确解释常规和CAD制图和说明书</w:t>
            </w:r>
          </w:p>
          <w:p>
            <w:pPr>
              <w:pStyle w:val="13"/>
              <w:numPr>
                <w:ilvl w:val="0"/>
                <w:numId w:val="0"/>
              </w:numPr>
              <w:snapToGrid w:val="0"/>
              <w:spacing w:line="240" w:lineRule="atLeast"/>
              <w:jc w:val="both"/>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—选择符合图纸和说明书要求的材料</w:t>
            </w:r>
          </w:p>
          <w:p>
            <w:pPr>
              <w:pStyle w:val="13"/>
              <w:numPr>
                <w:ilvl w:val="0"/>
                <w:numId w:val="0"/>
              </w:numPr>
              <w:snapToGrid w:val="0"/>
              <w:spacing w:line="240" w:lineRule="atLeast"/>
              <w:jc w:val="both"/>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—利用合适的方式或技术，根据需要推断信息</w:t>
            </w:r>
          </w:p>
          <w:p>
            <w:pPr>
              <w:pStyle w:val="13"/>
              <w:numPr>
                <w:ilvl w:val="0"/>
                <w:numId w:val="0"/>
              </w:numPr>
              <w:snapToGrid w:val="0"/>
              <w:spacing w:line="240" w:lineRule="atLeast"/>
              <w:jc w:val="both"/>
              <w:rPr>
                <w:rStyle w:val="14"/>
                <w:rFonts w:ascii="LinTimes" w:hAnsi="LinTimes" w:cs="LinTimes"/>
                <w:color w:val="000000"/>
                <w:sz w:val="24"/>
                <w:szCs w:val="24"/>
                <w:lang w:eastAsia="zh-CN"/>
              </w:rPr>
            </w:pPr>
            <w:r>
              <w:rPr>
                <w:rFonts w:hint="eastAsia" w:ascii="LinTimes" w:hAnsi="LinTimes" w:cs="LinTimes"/>
                <w:color w:val="000000"/>
                <w:sz w:val="24"/>
                <w:szCs w:val="24"/>
                <w:lang w:val="en-US" w:eastAsia="zh-CN"/>
              </w:rPr>
              <w:t>—在指定公差内加工，如果没有给定公差要求的情况下，选择在合适的行业标准范围内进行加工</w:t>
            </w:r>
          </w:p>
        </w:tc>
        <w:tc>
          <w:tcPr>
            <w:tcW w:w="2068" w:type="dxa"/>
            <w:vMerge w:val="continue"/>
            <w:vAlign w:val="center"/>
          </w:tcPr>
          <w:p>
            <w:pPr>
              <w:snapToGrid w:val="0"/>
              <w:spacing w:line="240" w:lineRule="atLeast"/>
              <w:jc w:val="left"/>
              <w:rPr>
                <w:rFonts w:ascii="LinTimes" w:hAnsi="LinTimes" w:cs="LinTimes"/>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88" w:type="dxa"/>
            <w:vAlign w:val="center"/>
          </w:tcPr>
          <w:p>
            <w:pPr>
              <w:pStyle w:val="12"/>
              <w:snapToGrid w:val="0"/>
              <w:spacing w:beforeLines="50" w:afterLines="50" w:line="240" w:lineRule="atLeast"/>
              <w:jc w:val="center"/>
              <w:rPr>
                <w:rFonts w:hint="default" w:ascii="LinTimes" w:hAnsi="LinTimes" w:cs="LinTimes"/>
                <w:b/>
                <w:color w:val="auto"/>
                <w:sz w:val="24"/>
                <w:lang w:val="en-US" w:eastAsia="zh-CN"/>
              </w:rPr>
            </w:pPr>
            <w:r>
              <w:rPr>
                <w:rFonts w:hint="eastAsia" w:ascii="LinTimes" w:hAnsi="LinTimes" w:cs="LinTimes"/>
                <w:b/>
                <w:color w:val="auto"/>
                <w:sz w:val="24"/>
                <w:lang w:val="en-US" w:eastAsia="zh-CN"/>
              </w:rPr>
              <w:t>5</w:t>
            </w:r>
          </w:p>
        </w:tc>
        <w:tc>
          <w:tcPr>
            <w:tcW w:w="4982" w:type="dxa"/>
          </w:tcPr>
          <w:p>
            <w:pPr>
              <w:pStyle w:val="12"/>
              <w:snapToGrid w:val="0"/>
              <w:spacing w:beforeLines="50" w:afterLines="50" w:line="240" w:lineRule="atLeast"/>
              <w:jc w:val="left"/>
              <w:rPr>
                <w:rFonts w:hint="eastAsia" w:ascii="LinTimes" w:hAnsi="LinTimes" w:cs="LinTimes"/>
                <w:b/>
                <w:color w:val="auto"/>
                <w:sz w:val="24"/>
                <w:lang w:eastAsia="zh-CN"/>
              </w:rPr>
            </w:pPr>
            <w:r>
              <w:rPr>
                <w:rFonts w:hint="eastAsia" w:ascii="LinTimes" w:hAnsi="LinTimes" w:cs="LinTimes"/>
                <w:b/>
                <w:color w:val="auto"/>
                <w:sz w:val="24"/>
                <w:lang w:eastAsia="zh-CN"/>
              </w:rPr>
              <w:t>放样与测量</w:t>
            </w:r>
          </w:p>
        </w:tc>
        <w:tc>
          <w:tcPr>
            <w:tcW w:w="2068" w:type="dxa"/>
            <w:vMerge w:val="restart"/>
            <w:vAlign w:val="center"/>
          </w:tcPr>
          <w:p>
            <w:pPr>
              <w:snapToGrid w:val="0"/>
              <w:spacing w:line="240" w:lineRule="atLeast"/>
              <w:jc w:val="center"/>
              <w:rPr>
                <w:rFonts w:hint="default" w:ascii="LinTimes" w:hAnsi="LinTimes" w:eastAsia="宋体" w:cs="LinTimes"/>
                <w:b/>
                <w:sz w:val="24"/>
                <w:lang w:val="en-US" w:eastAsia="zh-CN"/>
              </w:rPr>
            </w:pPr>
            <w:r>
              <w:rPr>
                <w:rFonts w:hint="eastAsia" w:ascii="LinTimes" w:hAnsi="LinTimes" w:cs="LinTimes"/>
                <w:b/>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88" w:type="dxa"/>
            <w:vAlign w:val="center"/>
          </w:tcPr>
          <w:p>
            <w:pPr>
              <w:pStyle w:val="12"/>
              <w:snapToGrid w:val="0"/>
              <w:spacing w:line="240" w:lineRule="atLeast"/>
              <w:jc w:val="center"/>
              <w:rPr>
                <w:rFonts w:hint="eastAsia" w:ascii="LinTimes" w:hAnsi="LinTimes" w:eastAsia="宋体" w:cs="LinTimes"/>
                <w:color w:val="auto"/>
                <w:kern w:val="0"/>
                <w:sz w:val="24"/>
                <w:szCs w:val="24"/>
                <w:lang w:val="en-GB" w:eastAsia="zh-CN" w:bidi="ar-SA"/>
              </w:rPr>
            </w:pPr>
            <w:r>
              <w:rPr>
                <w:rFonts w:hint="eastAsia" w:ascii="LinTimes" w:hAnsi="LinTimes" w:cs="LinTimes"/>
                <w:color w:val="auto"/>
                <w:sz w:val="24"/>
                <w:lang w:eastAsia="zh-CN"/>
              </w:rPr>
              <w:t>基本知识</w:t>
            </w:r>
          </w:p>
        </w:tc>
        <w:tc>
          <w:tcPr>
            <w:tcW w:w="4982" w:type="dxa"/>
            <w:vAlign w:val="center"/>
          </w:tcPr>
          <w:p>
            <w:pPr>
              <w:pStyle w:val="13"/>
              <w:numPr>
                <w:ilvl w:val="0"/>
                <w:numId w:val="0"/>
              </w:numPr>
              <w:snapToGrid w:val="0"/>
              <w:spacing w:line="240" w:lineRule="atLeast"/>
              <w:jc w:val="both"/>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—放样精准的重要性</w:t>
            </w:r>
          </w:p>
          <w:p>
            <w:pPr>
              <w:pStyle w:val="13"/>
              <w:numPr>
                <w:ilvl w:val="0"/>
                <w:numId w:val="0"/>
              </w:numPr>
              <w:snapToGrid w:val="0"/>
              <w:spacing w:line="240" w:lineRule="atLeast"/>
              <w:jc w:val="both"/>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—清楚的了解累积和混合误差所带来的风险和潜在后果</w:t>
            </w:r>
          </w:p>
          <w:p>
            <w:pPr>
              <w:pStyle w:val="13"/>
              <w:numPr>
                <w:ilvl w:val="0"/>
                <w:numId w:val="0"/>
              </w:numPr>
              <w:snapToGrid w:val="0"/>
              <w:spacing w:line="240" w:lineRule="atLeast"/>
              <w:jc w:val="both"/>
              <w:rPr>
                <w:rStyle w:val="14"/>
                <w:rFonts w:ascii="LinTimes" w:hAnsi="LinTimes" w:cs="LinTimes"/>
                <w:color w:val="000000"/>
                <w:sz w:val="24"/>
                <w:szCs w:val="24"/>
                <w:lang w:eastAsia="zh-CN"/>
              </w:rPr>
            </w:pPr>
            <w:r>
              <w:rPr>
                <w:rFonts w:hint="eastAsia" w:ascii="LinTimes" w:hAnsi="LinTimes" w:cs="LinTimes"/>
                <w:color w:val="000000"/>
                <w:sz w:val="24"/>
                <w:szCs w:val="24"/>
                <w:lang w:val="en-US" w:eastAsia="zh-CN"/>
              </w:rPr>
              <w:t>—计算和公式同时运用到放样和核对精度中</w:t>
            </w:r>
          </w:p>
        </w:tc>
        <w:tc>
          <w:tcPr>
            <w:tcW w:w="2068" w:type="dxa"/>
            <w:vMerge w:val="continue"/>
            <w:vAlign w:val="center"/>
          </w:tcPr>
          <w:p>
            <w:pPr>
              <w:snapToGrid w:val="0"/>
              <w:spacing w:line="240" w:lineRule="atLeast"/>
              <w:jc w:val="left"/>
              <w:rPr>
                <w:rFonts w:ascii="LinTimes" w:hAnsi="LinTimes" w:cs="LinTimes"/>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88" w:type="dxa"/>
            <w:vAlign w:val="center"/>
          </w:tcPr>
          <w:p>
            <w:pPr>
              <w:pStyle w:val="12"/>
              <w:snapToGrid w:val="0"/>
              <w:spacing w:line="240" w:lineRule="atLeast"/>
              <w:jc w:val="center"/>
              <w:rPr>
                <w:rFonts w:hint="eastAsia" w:ascii="LinTimes" w:hAnsi="LinTimes" w:eastAsia="宋体" w:cs="LinTimes"/>
                <w:color w:val="auto"/>
                <w:kern w:val="0"/>
                <w:sz w:val="24"/>
                <w:szCs w:val="24"/>
                <w:lang w:val="en-GB" w:eastAsia="zh-CN" w:bidi="ar-SA"/>
              </w:rPr>
            </w:pPr>
            <w:r>
              <w:rPr>
                <w:rFonts w:hint="eastAsia" w:ascii="LinTimes" w:hAnsi="LinTimes" w:cs="LinTimes"/>
                <w:color w:val="auto"/>
                <w:sz w:val="24"/>
                <w:lang w:eastAsia="zh-CN"/>
              </w:rPr>
              <w:t>工作能力</w:t>
            </w:r>
          </w:p>
        </w:tc>
        <w:tc>
          <w:tcPr>
            <w:tcW w:w="4982" w:type="dxa"/>
            <w:vAlign w:val="center"/>
          </w:tcPr>
          <w:p>
            <w:pPr>
              <w:pStyle w:val="13"/>
              <w:numPr>
                <w:ilvl w:val="0"/>
                <w:numId w:val="0"/>
              </w:numPr>
              <w:snapToGrid w:val="0"/>
              <w:spacing w:line="240" w:lineRule="atLeast"/>
              <w:jc w:val="both"/>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—准确、清晰及全面放样</w:t>
            </w:r>
          </w:p>
          <w:p>
            <w:pPr>
              <w:pStyle w:val="13"/>
              <w:numPr>
                <w:ilvl w:val="0"/>
                <w:numId w:val="0"/>
              </w:numPr>
              <w:snapToGrid w:val="0"/>
              <w:spacing w:line="240" w:lineRule="atLeast"/>
              <w:jc w:val="both"/>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—避免累积性和混合性误差</w:t>
            </w:r>
          </w:p>
          <w:p>
            <w:pPr>
              <w:pStyle w:val="13"/>
              <w:numPr>
                <w:ilvl w:val="0"/>
                <w:numId w:val="0"/>
              </w:numPr>
              <w:snapToGrid w:val="0"/>
              <w:spacing w:line="240" w:lineRule="atLeast"/>
              <w:jc w:val="both"/>
              <w:rPr>
                <w:rStyle w:val="14"/>
                <w:rFonts w:ascii="LinTimes" w:hAnsi="LinTimes" w:cs="LinTimes"/>
                <w:color w:val="000000"/>
                <w:sz w:val="24"/>
                <w:szCs w:val="24"/>
                <w:lang w:eastAsia="zh-CN"/>
              </w:rPr>
            </w:pPr>
            <w:r>
              <w:rPr>
                <w:rFonts w:hint="eastAsia" w:ascii="LinTimes" w:hAnsi="LinTimes" w:cs="LinTimes"/>
                <w:color w:val="000000"/>
                <w:sz w:val="24"/>
                <w:szCs w:val="24"/>
                <w:lang w:val="en-US" w:eastAsia="zh-CN"/>
              </w:rPr>
              <w:t>—运用合适的计算和公式核对精准度</w:t>
            </w:r>
          </w:p>
        </w:tc>
        <w:tc>
          <w:tcPr>
            <w:tcW w:w="2068" w:type="dxa"/>
            <w:vMerge w:val="continue"/>
            <w:vAlign w:val="center"/>
          </w:tcPr>
          <w:p>
            <w:pPr>
              <w:snapToGrid w:val="0"/>
              <w:spacing w:line="240" w:lineRule="atLeast"/>
              <w:jc w:val="left"/>
              <w:rPr>
                <w:rFonts w:ascii="LinTimes" w:hAnsi="LinTimes" w:cs="LinTimes"/>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588" w:type="dxa"/>
            <w:vAlign w:val="center"/>
          </w:tcPr>
          <w:p>
            <w:pPr>
              <w:pStyle w:val="12"/>
              <w:snapToGrid w:val="0"/>
              <w:spacing w:beforeLines="50" w:afterLines="50" w:line="240" w:lineRule="atLeast"/>
              <w:jc w:val="center"/>
              <w:rPr>
                <w:rFonts w:hint="eastAsia" w:ascii="LinTimes" w:hAnsi="LinTimes" w:cs="LinTimes"/>
                <w:b/>
                <w:color w:val="auto"/>
                <w:sz w:val="24"/>
                <w:lang w:eastAsia="zh-CN"/>
              </w:rPr>
            </w:pPr>
            <w:r>
              <w:rPr>
                <w:rFonts w:hint="eastAsia" w:ascii="LinTimes" w:hAnsi="LinTimes" w:cs="LinTimes"/>
                <w:b/>
                <w:color w:val="auto"/>
                <w:sz w:val="24"/>
                <w:lang w:val="en-US" w:eastAsia="zh-CN"/>
              </w:rPr>
              <w:t>6</w:t>
            </w:r>
          </w:p>
        </w:tc>
        <w:tc>
          <w:tcPr>
            <w:tcW w:w="4982" w:type="dxa"/>
          </w:tcPr>
          <w:p>
            <w:pPr>
              <w:pStyle w:val="12"/>
              <w:snapToGrid w:val="0"/>
              <w:spacing w:beforeLines="50" w:afterLines="50" w:line="240" w:lineRule="atLeast"/>
              <w:jc w:val="left"/>
              <w:rPr>
                <w:rFonts w:hint="default" w:ascii="LinTimes" w:hAnsi="LinTimes" w:cs="LinTimes"/>
                <w:b/>
                <w:color w:val="auto"/>
                <w:sz w:val="24"/>
                <w:lang w:val="en-US" w:eastAsia="zh-CN"/>
              </w:rPr>
            </w:pPr>
            <w:r>
              <w:rPr>
                <w:rFonts w:hint="eastAsia" w:ascii="LinTimes" w:hAnsi="LinTimes" w:cs="LinTimes"/>
                <w:b/>
                <w:color w:val="auto"/>
                <w:sz w:val="24"/>
                <w:lang w:eastAsia="zh-CN"/>
              </w:rPr>
              <w:t>制作连接点并组装</w:t>
            </w:r>
          </w:p>
        </w:tc>
        <w:tc>
          <w:tcPr>
            <w:tcW w:w="2068" w:type="dxa"/>
            <w:vMerge w:val="restart"/>
            <w:vAlign w:val="center"/>
          </w:tcPr>
          <w:p>
            <w:pPr>
              <w:snapToGrid w:val="0"/>
              <w:spacing w:line="240" w:lineRule="atLeast"/>
              <w:jc w:val="center"/>
              <w:rPr>
                <w:rFonts w:hint="default" w:ascii="LinTimes" w:hAnsi="LinTimes" w:eastAsia="宋体" w:cs="LinTimes"/>
                <w:b/>
                <w:sz w:val="24"/>
                <w:lang w:val="en-US" w:eastAsia="zh-CN"/>
              </w:rPr>
            </w:pPr>
            <w:r>
              <w:rPr>
                <w:rFonts w:hint="eastAsia" w:ascii="LinTimes" w:hAnsi="LinTimes" w:cs="LinTimes"/>
                <w:b/>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88" w:type="dxa"/>
            <w:vAlign w:val="center"/>
          </w:tcPr>
          <w:p>
            <w:pPr>
              <w:pStyle w:val="12"/>
              <w:snapToGrid w:val="0"/>
              <w:spacing w:line="240" w:lineRule="atLeast"/>
              <w:jc w:val="center"/>
              <w:rPr>
                <w:rFonts w:hint="eastAsia" w:ascii="LinTimes" w:hAnsi="LinTimes" w:eastAsia="宋体" w:cs="LinTimes"/>
                <w:color w:val="auto"/>
                <w:kern w:val="0"/>
                <w:sz w:val="24"/>
                <w:szCs w:val="24"/>
                <w:lang w:val="en-GB" w:eastAsia="zh-CN" w:bidi="ar-SA"/>
              </w:rPr>
            </w:pPr>
            <w:r>
              <w:rPr>
                <w:rFonts w:hint="eastAsia" w:ascii="LinTimes" w:hAnsi="LinTimes" w:cs="LinTimes"/>
                <w:color w:val="auto"/>
                <w:sz w:val="24"/>
                <w:lang w:eastAsia="zh-CN"/>
              </w:rPr>
              <w:t>基本知识</w:t>
            </w:r>
          </w:p>
        </w:tc>
        <w:tc>
          <w:tcPr>
            <w:tcW w:w="4982" w:type="dxa"/>
            <w:vAlign w:val="center"/>
          </w:tcPr>
          <w:p>
            <w:pPr>
              <w:pStyle w:val="13"/>
              <w:numPr>
                <w:ilvl w:val="0"/>
                <w:numId w:val="0"/>
              </w:numPr>
              <w:snapToGrid w:val="0"/>
              <w:spacing w:line="240" w:lineRule="atLeast"/>
              <w:jc w:val="both"/>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—了解木料材性</w:t>
            </w:r>
          </w:p>
          <w:p>
            <w:pPr>
              <w:pStyle w:val="13"/>
              <w:numPr>
                <w:ilvl w:val="0"/>
                <w:numId w:val="0"/>
              </w:numPr>
              <w:snapToGrid w:val="0"/>
              <w:spacing w:line="240" w:lineRule="atLeast"/>
              <w:jc w:val="both"/>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—木材中有效连接方式</w:t>
            </w:r>
          </w:p>
          <w:p>
            <w:pPr>
              <w:pStyle w:val="13"/>
              <w:numPr>
                <w:ilvl w:val="0"/>
                <w:numId w:val="0"/>
              </w:numPr>
              <w:snapToGrid w:val="0"/>
              <w:spacing w:line="240" w:lineRule="atLeast"/>
              <w:jc w:val="both"/>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—如何选择合适的手工或电动工具进行精准切割木料</w:t>
            </w:r>
          </w:p>
        </w:tc>
        <w:tc>
          <w:tcPr>
            <w:tcW w:w="2068" w:type="dxa"/>
            <w:vMerge w:val="continue"/>
            <w:vAlign w:val="center"/>
          </w:tcPr>
          <w:p>
            <w:pPr>
              <w:snapToGrid w:val="0"/>
              <w:spacing w:line="240" w:lineRule="atLeast"/>
              <w:jc w:val="left"/>
              <w:rPr>
                <w:rFonts w:ascii="LinTimes" w:hAnsi="LinTimes" w:cs="LinTimes"/>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88" w:type="dxa"/>
            <w:vAlign w:val="center"/>
          </w:tcPr>
          <w:p>
            <w:pPr>
              <w:pStyle w:val="12"/>
              <w:snapToGrid w:val="0"/>
              <w:spacing w:line="240" w:lineRule="atLeast"/>
              <w:jc w:val="center"/>
              <w:rPr>
                <w:rFonts w:hint="eastAsia" w:ascii="LinTimes" w:hAnsi="LinTimes" w:eastAsia="宋体" w:cs="LinTimes"/>
                <w:color w:val="auto"/>
                <w:kern w:val="0"/>
                <w:sz w:val="24"/>
                <w:szCs w:val="24"/>
                <w:lang w:val="en-GB" w:eastAsia="zh-CN" w:bidi="ar-SA"/>
              </w:rPr>
            </w:pPr>
            <w:r>
              <w:rPr>
                <w:rFonts w:hint="eastAsia" w:ascii="LinTimes" w:hAnsi="LinTimes" w:cs="LinTimes"/>
                <w:color w:val="auto"/>
                <w:sz w:val="24"/>
                <w:lang w:eastAsia="zh-CN"/>
              </w:rPr>
              <w:t>工作能力</w:t>
            </w:r>
          </w:p>
        </w:tc>
        <w:tc>
          <w:tcPr>
            <w:tcW w:w="4982" w:type="dxa"/>
            <w:vAlign w:val="center"/>
          </w:tcPr>
          <w:p>
            <w:pPr>
              <w:pStyle w:val="13"/>
              <w:numPr>
                <w:ilvl w:val="0"/>
                <w:numId w:val="0"/>
              </w:numPr>
              <w:snapToGrid w:val="0"/>
              <w:spacing w:line="240" w:lineRule="atLeast"/>
              <w:jc w:val="both"/>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—合理选择使用手工和电动工具进行安全、准确的加工</w:t>
            </w:r>
          </w:p>
          <w:p>
            <w:pPr>
              <w:pStyle w:val="13"/>
              <w:numPr>
                <w:ilvl w:val="0"/>
                <w:numId w:val="0"/>
              </w:numPr>
              <w:snapToGrid w:val="0"/>
              <w:spacing w:line="240" w:lineRule="atLeast"/>
              <w:jc w:val="both"/>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—识别和加工指定的榫接</w:t>
            </w:r>
          </w:p>
        </w:tc>
        <w:tc>
          <w:tcPr>
            <w:tcW w:w="2068" w:type="dxa"/>
            <w:vMerge w:val="continue"/>
            <w:vAlign w:val="center"/>
          </w:tcPr>
          <w:p>
            <w:pPr>
              <w:snapToGrid w:val="0"/>
              <w:spacing w:line="240" w:lineRule="atLeast"/>
              <w:jc w:val="left"/>
              <w:rPr>
                <w:rFonts w:ascii="LinTimes" w:hAnsi="LinTimes" w:cs="LinTimes"/>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88" w:type="dxa"/>
            <w:vAlign w:val="center"/>
          </w:tcPr>
          <w:p>
            <w:pPr>
              <w:pStyle w:val="12"/>
              <w:snapToGrid w:val="0"/>
              <w:spacing w:beforeLines="50" w:afterLines="50" w:line="240" w:lineRule="atLeast"/>
              <w:jc w:val="center"/>
              <w:rPr>
                <w:rFonts w:hint="default" w:ascii="LinTimes" w:hAnsi="LinTimes" w:cs="LinTimes"/>
                <w:b/>
                <w:color w:val="auto"/>
                <w:sz w:val="24"/>
                <w:lang w:val="en-US" w:eastAsia="zh-CN"/>
              </w:rPr>
            </w:pPr>
            <w:r>
              <w:rPr>
                <w:rFonts w:hint="eastAsia" w:ascii="LinTimes" w:hAnsi="LinTimes" w:cs="LinTimes"/>
                <w:b/>
                <w:color w:val="auto"/>
                <w:sz w:val="24"/>
                <w:lang w:val="en-US" w:eastAsia="zh-CN"/>
              </w:rPr>
              <w:t>7</w:t>
            </w:r>
          </w:p>
        </w:tc>
        <w:tc>
          <w:tcPr>
            <w:tcW w:w="4982" w:type="dxa"/>
          </w:tcPr>
          <w:p>
            <w:pPr>
              <w:pStyle w:val="12"/>
              <w:snapToGrid w:val="0"/>
              <w:spacing w:beforeLines="50" w:afterLines="50" w:line="240" w:lineRule="atLeast"/>
              <w:jc w:val="left"/>
              <w:rPr>
                <w:rFonts w:hint="eastAsia" w:ascii="LinTimes" w:hAnsi="LinTimes" w:cs="LinTimes"/>
                <w:b/>
                <w:color w:val="auto"/>
                <w:sz w:val="24"/>
                <w:lang w:eastAsia="zh-CN"/>
              </w:rPr>
            </w:pPr>
            <w:r>
              <w:rPr>
                <w:rFonts w:hint="eastAsia" w:ascii="LinTimes" w:hAnsi="LinTimes" w:cs="LinTimes"/>
                <w:b/>
                <w:color w:val="auto"/>
                <w:sz w:val="24"/>
                <w:lang w:eastAsia="zh-CN"/>
              </w:rPr>
              <w:t>整体装配</w:t>
            </w:r>
          </w:p>
        </w:tc>
        <w:tc>
          <w:tcPr>
            <w:tcW w:w="2068" w:type="dxa"/>
            <w:vMerge w:val="restart"/>
            <w:vAlign w:val="center"/>
          </w:tcPr>
          <w:p>
            <w:pPr>
              <w:snapToGrid w:val="0"/>
              <w:spacing w:line="240" w:lineRule="atLeast"/>
              <w:jc w:val="center"/>
              <w:rPr>
                <w:rFonts w:hint="default" w:ascii="LinTimes" w:hAnsi="LinTimes" w:eastAsia="宋体" w:cs="LinTimes"/>
                <w:b/>
                <w:sz w:val="24"/>
                <w:lang w:val="en-US" w:eastAsia="zh-CN"/>
              </w:rPr>
            </w:pPr>
            <w:r>
              <w:rPr>
                <w:rFonts w:hint="eastAsia" w:ascii="LinTimes" w:hAnsi="LinTimes" w:cs="LinTimes"/>
                <w:b/>
                <w:sz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88" w:type="dxa"/>
            <w:vAlign w:val="center"/>
          </w:tcPr>
          <w:p>
            <w:pPr>
              <w:pStyle w:val="12"/>
              <w:snapToGrid w:val="0"/>
              <w:spacing w:line="240" w:lineRule="atLeast"/>
              <w:jc w:val="center"/>
              <w:rPr>
                <w:rFonts w:hint="eastAsia" w:ascii="LinTimes" w:hAnsi="LinTimes" w:eastAsia="宋体" w:cs="LinTimes"/>
                <w:color w:val="auto"/>
                <w:kern w:val="0"/>
                <w:sz w:val="24"/>
                <w:szCs w:val="24"/>
                <w:lang w:val="en-GB" w:eastAsia="zh-CN" w:bidi="ar-SA"/>
              </w:rPr>
            </w:pPr>
            <w:r>
              <w:rPr>
                <w:rFonts w:hint="eastAsia" w:ascii="LinTimes" w:hAnsi="LinTimes" w:cs="LinTimes"/>
                <w:color w:val="auto"/>
                <w:sz w:val="24"/>
                <w:lang w:eastAsia="zh-CN"/>
              </w:rPr>
              <w:t>基本知识</w:t>
            </w:r>
          </w:p>
        </w:tc>
        <w:tc>
          <w:tcPr>
            <w:tcW w:w="4982" w:type="dxa"/>
            <w:vAlign w:val="center"/>
          </w:tcPr>
          <w:p>
            <w:pPr>
              <w:pStyle w:val="13"/>
              <w:numPr>
                <w:ilvl w:val="0"/>
                <w:numId w:val="0"/>
              </w:numPr>
              <w:snapToGrid w:val="0"/>
              <w:spacing w:line="240" w:lineRule="atLeast"/>
              <w:jc w:val="both"/>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—准确安装结构部件，确保零部件没有损坏，不会造成质量或安全问题</w:t>
            </w:r>
          </w:p>
          <w:p>
            <w:pPr>
              <w:pStyle w:val="13"/>
              <w:numPr>
                <w:ilvl w:val="0"/>
                <w:numId w:val="0"/>
              </w:numPr>
              <w:snapToGrid w:val="0"/>
              <w:spacing w:line="240" w:lineRule="atLeast"/>
              <w:jc w:val="both"/>
              <w:rPr>
                <w:rStyle w:val="14"/>
                <w:rFonts w:ascii="LinTimes" w:hAnsi="LinTimes" w:cs="LinTimes"/>
                <w:color w:val="000000"/>
                <w:sz w:val="24"/>
                <w:szCs w:val="24"/>
                <w:lang w:eastAsia="zh-CN"/>
              </w:rPr>
            </w:pPr>
            <w:r>
              <w:rPr>
                <w:rFonts w:hint="eastAsia" w:ascii="LinTimes" w:hAnsi="LinTimes" w:cs="LinTimes"/>
                <w:color w:val="000000"/>
                <w:sz w:val="24"/>
                <w:szCs w:val="24"/>
                <w:lang w:val="en-US" w:eastAsia="zh-CN"/>
              </w:rPr>
              <w:t>—定位孔、沉孔、紧固零件的使用方法</w:t>
            </w:r>
          </w:p>
        </w:tc>
        <w:tc>
          <w:tcPr>
            <w:tcW w:w="2068" w:type="dxa"/>
            <w:vMerge w:val="continue"/>
            <w:vAlign w:val="center"/>
          </w:tcPr>
          <w:p>
            <w:pPr>
              <w:snapToGrid w:val="0"/>
              <w:spacing w:line="240" w:lineRule="atLeast"/>
              <w:jc w:val="left"/>
              <w:rPr>
                <w:rFonts w:ascii="LinTimes" w:hAnsi="LinTimes" w:cs="LinTimes"/>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88" w:type="dxa"/>
            <w:vAlign w:val="center"/>
          </w:tcPr>
          <w:p>
            <w:pPr>
              <w:pStyle w:val="12"/>
              <w:snapToGrid w:val="0"/>
              <w:spacing w:line="240" w:lineRule="atLeast"/>
              <w:jc w:val="center"/>
              <w:rPr>
                <w:rFonts w:hint="eastAsia" w:ascii="LinTimes" w:hAnsi="LinTimes" w:eastAsia="宋体" w:cs="LinTimes"/>
                <w:color w:val="auto"/>
                <w:kern w:val="0"/>
                <w:sz w:val="24"/>
                <w:szCs w:val="24"/>
                <w:lang w:val="en-GB" w:eastAsia="zh-CN" w:bidi="ar-SA"/>
              </w:rPr>
            </w:pPr>
            <w:r>
              <w:rPr>
                <w:rFonts w:hint="eastAsia" w:ascii="LinTimes" w:hAnsi="LinTimes" w:cs="LinTimes"/>
                <w:color w:val="auto"/>
                <w:sz w:val="24"/>
                <w:lang w:eastAsia="zh-CN"/>
              </w:rPr>
              <w:t>工作能力</w:t>
            </w:r>
          </w:p>
        </w:tc>
        <w:tc>
          <w:tcPr>
            <w:tcW w:w="4982" w:type="dxa"/>
          </w:tcPr>
          <w:p>
            <w:pPr>
              <w:pStyle w:val="13"/>
              <w:numPr>
                <w:ilvl w:val="0"/>
                <w:numId w:val="0"/>
              </w:numPr>
              <w:snapToGrid w:val="0"/>
              <w:spacing w:line="240" w:lineRule="atLeast"/>
              <w:jc w:val="both"/>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—运用螺丝、钉子等五金件准确、牢固及安全地完成装配结合处</w:t>
            </w:r>
          </w:p>
          <w:p>
            <w:pPr>
              <w:pStyle w:val="13"/>
              <w:numPr>
                <w:ilvl w:val="0"/>
                <w:numId w:val="0"/>
              </w:numPr>
              <w:snapToGrid w:val="0"/>
              <w:spacing w:line="240" w:lineRule="atLeast"/>
              <w:jc w:val="both"/>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—实现准确的连接处和无缝隙的榫结合</w:t>
            </w:r>
          </w:p>
          <w:p>
            <w:pPr>
              <w:pStyle w:val="13"/>
              <w:numPr>
                <w:ilvl w:val="0"/>
                <w:numId w:val="0"/>
              </w:numPr>
              <w:snapToGrid w:val="0"/>
              <w:spacing w:line="240" w:lineRule="atLeast"/>
              <w:jc w:val="both"/>
              <w:rPr>
                <w:rStyle w:val="14"/>
                <w:rFonts w:ascii="LinTimes" w:hAnsi="LinTimes" w:cs="LinTimes"/>
                <w:color w:val="000000"/>
                <w:sz w:val="24"/>
                <w:szCs w:val="24"/>
                <w:lang w:eastAsia="zh-CN"/>
              </w:rPr>
            </w:pPr>
            <w:r>
              <w:rPr>
                <w:rFonts w:hint="eastAsia" w:ascii="LinTimes" w:hAnsi="LinTimes" w:cs="LinTimes"/>
                <w:color w:val="000000"/>
                <w:sz w:val="24"/>
                <w:szCs w:val="24"/>
                <w:lang w:val="en-US" w:eastAsia="zh-CN"/>
              </w:rPr>
              <w:t>—合理选用紧固件和五金件</w:t>
            </w:r>
          </w:p>
        </w:tc>
        <w:tc>
          <w:tcPr>
            <w:tcW w:w="2068" w:type="dxa"/>
            <w:vMerge w:val="continue"/>
            <w:vAlign w:val="center"/>
          </w:tcPr>
          <w:p>
            <w:pPr>
              <w:snapToGrid w:val="0"/>
              <w:spacing w:line="240" w:lineRule="atLeast"/>
              <w:jc w:val="left"/>
              <w:rPr>
                <w:rFonts w:ascii="LinTimes" w:hAnsi="LinTimes" w:cs="LinTimes"/>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88" w:type="dxa"/>
            <w:vAlign w:val="center"/>
          </w:tcPr>
          <w:p>
            <w:pPr>
              <w:pStyle w:val="12"/>
              <w:snapToGrid w:val="0"/>
              <w:spacing w:beforeLines="50" w:afterLines="50" w:line="240" w:lineRule="atLeast"/>
              <w:jc w:val="center"/>
              <w:rPr>
                <w:rFonts w:hint="eastAsia" w:ascii="LinTimes" w:hAnsi="LinTimes" w:cs="LinTimes"/>
                <w:b/>
                <w:color w:val="auto"/>
                <w:sz w:val="24"/>
                <w:lang w:eastAsia="zh-CN"/>
              </w:rPr>
            </w:pPr>
            <w:r>
              <w:rPr>
                <w:rFonts w:hint="eastAsia" w:ascii="LinTimes" w:hAnsi="LinTimes" w:cs="LinTimes"/>
                <w:b/>
                <w:color w:val="auto"/>
                <w:sz w:val="24"/>
                <w:lang w:val="en-US" w:eastAsia="zh-CN"/>
              </w:rPr>
              <w:t>8</w:t>
            </w:r>
          </w:p>
        </w:tc>
        <w:tc>
          <w:tcPr>
            <w:tcW w:w="4982" w:type="dxa"/>
          </w:tcPr>
          <w:p>
            <w:pPr>
              <w:pStyle w:val="12"/>
              <w:snapToGrid w:val="0"/>
              <w:spacing w:beforeLines="50" w:afterLines="50" w:line="240" w:lineRule="atLeast"/>
              <w:jc w:val="left"/>
              <w:rPr>
                <w:rFonts w:hint="eastAsia" w:ascii="LinTimes" w:hAnsi="LinTimes" w:cs="LinTimes"/>
                <w:b/>
                <w:color w:val="auto"/>
                <w:sz w:val="24"/>
                <w:lang w:eastAsia="zh-CN"/>
              </w:rPr>
            </w:pPr>
            <w:r>
              <w:rPr>
                <w:rFonts w:hint="eastAsia" w:ascii="LinTimes" w:hAnsi="LinTimes" w:cs="LinTimes"/>
                <w:b/>
                <w:color w:val="auto"/>
                <w:sz w:val="24"/>
                <w:lang w:eastAsia="zh-CN"/>
              </w:rPr>
              <w:t>表面处理</w:t>
            </w:r>
          </w:p>
        </w:tc>
        <w:tc>
          <w:tcPr>
            <w:tcW w:w="2068" w:type="dxa"/>
            <w:vMerge w:val="restart"/>
            <w:vAlign w:val="center"/>
          </w:tcPr>
          <w:p>
            <w:pPr>
              <w:snapToGrid w:val="0"/>
              <w:spacing w:line="240" w:lineRule="atLeast"/>
              <w:jc w:val="center"/>
              <w:rPr>
                <w:rFonts w:hint="default" w:ascii="LinTimes" w:hAnsi="LinTimes" w:eastAsia="宋体" w:cs="LinTimes"/>
                <w:b/>
                <w:sz w:val="24"/>
                <w:lang w:val="en-US" w:eastAsia="zh-CN"/>
              </w:rPr>
            </w:pPr>
            <w:r>
              <w:rPr>
                <w:rFonts w:hint="eastAsia" w:ascii="LinTimes" w:hAnsi="LinTimes" w:cs="LinTimes"/>
                <w:b/>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588" w:type="dxa"/>
            <w:vAlign w:val="center"/>
          </w:tcPr>
          <w:p>
            <w:pPr>
              <w:pStyle w:val="13"/>
              <w:numPr>
                <w:ilvl w:val="0"/>
                <w:numId w:val="0"/>
              </w:numPr>
              <w:snapToGrid w:val="0"/>
              <w:spacing w:line="240" w:lineRule="atLeast"/>
              <w:jc w:val="center"/>
              <w:rPr>
                <w:rFonts w:hint="eastAsia" w:ascii="LinTimes" w:hAnsi="LinTimes" w:cs="LinTimes"/>
                <w:color w:val="000000"/>
                <w:sz w:val="24"/>
                <w:szCs w:val="24"/>
                <w:lang w:val="en-GB" w:eastAsia="zh-CN"/>
              </w:rPr>
            </w:pPr>
            <w:r>
              <w:rPr>
                <w:rFonts w:hint="eastAsia" w:ascii="LinTimes" w:hAnsi="LinTimes" w:cs="LinTimes"/>
                <w:color w:val="000000"/>
                <w:sz w:val="24"/>
                <w:szCs w:val="24"/>
                <w:lang w:val="en-US" w:eastAsia="zh-CN"/>
              </w:rPr>
              <w:t>基本知识</w:t>
            </w:r>
          </w:p>
        </w:tc>
        <w:tc>
          <w:tcPr>
            <w:tcW w:w="4982" w:type="dxa"/>
            <w:vAlign w:val="center"/>
          </w:tcPr>
          <w:p>
            <w:pPr>
              <w:pStyle w:val="13"/>
              <w:numPr>
                <w:ilvl w:val="0"/>
                <w:numId w:val="0"/>
              </w:numPr>
              <w:snapToGrid w:val="0"/>
              <w:spacing w:line="240" w:lineRule="atLeast"/>
              <w:jc w:val="both"/>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—掌握表面处理的要求、规范</w:t>
            </w:r>
          </w:p>
        </w:tc>
        <w:tc>
          <w:tcPr>
            <w:tcW w:w="2068" w:type="dxa"/>
            <w:vMerge w:val="continue"/>
            <w:vAlign w:val="center"/>
          </w:tcPr>
          <w:p>
            <w:pPr>
              <w:snapToGrid w:val="0"/>
              <w:spacing w:line="240" w:lineRule="atLeast"/>
              <w:jc w:val="left"/>
              <w:rPr>
                <w:rFonts w:ascii="LinTimes" w:hAnsi="LinTimes" w:cs="LinTimes"/>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588" w:type="dxa"/>
            <w:vAlign w:val="center"/>
          </w:tcPr>
          <w:p>
            <w:pPr>
              <w:pStyle w:val="12"/>
              <w:snapToGrid w:val="0"/>
              <w:spacing w:line="240" w:lineRule="atLeast"/>
              <w:jc w:val="center"/>
              <w:rPr>
                <w:rFonts w:hint="eastAsia" w:ascii="LinTimes" w:hAnsi="LinTimes" w:eastAsia="宋体" w:cs="LinTimes"/>
                <w:color w:val="auto"/>
                <w:kern w:val="0"/>
                <w:sz w:val="24"/>
                <w:szCs w:val="24"/>
                <w:lang w:val="en-GB" w:eastAsia="zh-CN" w:bidi="ar-SA"/>
              </w:rPr>
            </w:pPr>
            <w:r>
              <w:rPr>
                <w:rFonts w:hint="eastAsia" w:ascii="LinTimes" w:hAnsi="LinTimes" w:cs="LinTimes"/>
                <w:color w:val="auto"/>
                <w:sz w:val="24"/>
                <w:lang w:eastAsia="zh-CN"/>
              </w:rPr>
              <w:t>工作能力</w:t>
            </w:r>
          </w:p>
        </w:tc>
        <w:tc>
          <w:tcPr>
            <w:tcW w:w="4982" w:type="dxa"/>
            <w:vAlign w:val="center"/>
          </w:tcPr>
          <w:p>
            <w:pPr>
              <w:pStyle w:val="13"/>
              <w:numPr>
                <w:ilvl w:val="0"/>
                <w:numId w:val="0"/>
              </w:numPr>
              <w:snapToGrid w:val="0"/>
              <w:spacing w:line="240" w:lineRule="atLeast"/>
              <w:jc w:val="both"/>
              <w:rPr>
                <w:rFonts w:hint="eastAsia" w:ascii="LinTimes" w:hAnsi="LinTimes" w:cs="LinTimes"/>
                <w:color w:val="000000"/>
                <w:sz w:val="24"/>
                <w:szCs w:val="24"/>
                <w:lang w:val="en-US" w:eastAsia="zh-CN"/>
              </w:rPr>
            </w:pPr>
            <w:r>
              <w:rPr>
                <w:rFonts w:hint="eastAsia" w:ascii="LinTimes" w:hAnsi="LinTimes" w:cs="LinTimes"/>
                <w:color w:val="000000"/>
                <w:sz w:val="24"/>
                <w:szCs w:val="24"/>
                <w:lang w:val="en-US" w:eastAsia="zh-CN"/>
              </w:rPr>
              <w:t>—按时完成整个项目，注意表面处理、避免损伤及不雅观连接处</w:t>
            </w:r>
          </w:p>
          <w:p>
            <w:pPr>
              <w:pStyle w:val="13"/>
              <w:numPr>
                <w:ilvl w:val="0"/>
                <w:numId w:val="0"/>
              </w:numPr>
              <w:snapToGrid w:val="0"/>
              <w:spacing w:line="240" w:lineRule="atLeast"/>
              <w:jc w:val="both"/>
              <w:rPr>
                <w:rStyle w:val="14"/>
                <w:rFonts w:ascii="LinTimes" w:hAnsi="LinTimes" w:cs="LinTimes"/>
                <w:color w:val="000000"/>
                <w:sz w:val="24"/>
                <w:szCs w:val="24"/>
                <w:lang w:eastAsia="zh-CN"/>
              </w:rPr>
            </w:pPr>
            <w:r>
              <w:rPr>
                <w:rFonts w:hint="eastAsia" w:ascii="LinTimes" w:hAnsi="LinTimes" w:cs="LinTimes"/>
                <w:color w:val="000000"/>
                <w:sz w:val="24"/>
                <w:szCs w:val="24"/>
                <w:lang w:val="en-US" w:eastAsia="zh-CN"/>
              </w:rPr>
              <w:t>—在没有提供涂饰标准情况下，采用合适的标准去涂饰</w:t>
            </w:r>
          </w:p>
        </w:tc>
        <w:tc>
          <w:tcPr>
            <w:tcW w:w="2068" w:type="dxa"/>
            <w:vMerge w:val="continue"/>
            <w:vAlign w:val="center"/>
          </w:tcPr>
          <w:p>
            <w:pPr>
              <w:snapToGrid w:val="0"/>
              <w:spacing w:line="240" w:lineRule="atLeast"/>
              <w:jc w:val="left"/>
              <w:rPr>
                <w:rFonts w:ascii="LinTimes" w:hAnsi="LinTimes" w:cs="LinTimes"/>
                <w:b/>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588" w:type="dxa"/>
            <w:vAlign w:val="center"/>
          </w:tcPr>
          <w:p>
            <w:pPr>
              <w:pStyle w:val="12"/>
              <w:snapToGrid w:val="0"/>
              <w:spacing w:beforeLines="50" w:afterLines="50" w:line="240" w:lineRule="atLeast"/>
              <w:jc w:val="center"/>
              <w:rPr>
                <w:rFonts w:ascii="LinTimes" w:hAnsi="LinTimes" w:cs="LinTimes"/>
                <w:b/>
                <w:color w:val="auto"/>
                <w:sz w:val="24"/>
                <w:lang w:eastAsia="zh-CN"/>
              </w:rPr>
            </w:pPr>
            <w:r>
              <w:rPr>
                <w:rFonts w:hint="eastAsia" w:ascii="LinTimes" w:hAnsi="LinTimes" w:cs="LinTimes"/>
                <w:b/>
                <w:color w:val="auto"/>
                <w:sz w:val="24"/>
                <w:lang w:eastAsia="zh-CN"/>
              </w:rPr>
              <w:t>合计</w:t>
            </w:r>
          </w:p>
        </w:tc>
        <w:tc>
          <w:tcPr>
            <w:tcW w:w="4982" w:type="dxa"/>
            <w:vAlign w:val="center"/>
          </w:tcPr>
          <w:p>
            <w:pPr>
              <w:pStyle w:val="13"/>
              <w:numPr>
                <w:ilvl w:val="0"/>
                <w:numId w:val="0"/>
              </w:numPr>
              <w:snapToGrid w:val="0"/>
              <w:spacing w:beforeLines="50" w:afterLines="50" w:line="240" w:lineRule="atLeast"/>
              <w:ind w:left="284"/>
              <w:rPr>
                <w:rFonts w:ascii="LinTimes" w:hAnsi="LinTimes" w:cs="LinTimes"/>
                <w:b/>
                <w:color w:val="000000"/>
                <w:sz w:val="24"/>
                <w:szCs w:val="24"/>
                <w:lang w:val="en-US" w:eastAsia="zh-CN"/>
              </w:rPr>
            </w:pPr>
          </w:p>
        </w:tc>
        <w:tc>
          <w:tcPr>
            <w:tcW w:w="2068" w:type="dxa"/>
            <w:vAlign w:val="center"/>
          </w:tcPr>
          <w:p>
            <w:pPr>
              <w:pStyle w:val="12"/>
              <w:snapToGrid w:val="0"/>
              <w:spacing w:beforeLines="50" w:afterLines="50" w:line="240" w:lineRule="atLeast"/>
              <w:jc w:val="center"/>
              <w:rPr>
                <w:rFonts w:ascii="LinTimes" w:hAnsi="LinTimes" w:cs="LinTimes"/>
                <w:b/>
                <w:color w:val="auto"/>
                <w:sz w:val="24"/>
                <w:lang w:eastAsia="zh-CN"/>
              </w:rPr>
            </w:pPr>
            <w:r>
              <w:rPr>
                <w:rFonts w:ascii="LinTimes" w:hAnsi="LinTimes" w:cs="LinTimes"/>
                <w:b/>
                <w:color w:val="auto"/>
                <w:sz w:val="24"/>
                <w:lang w:eastAsia="zh-CN"/>
              </w:rPr>
              <w:t>100</w:t>
            </w:r>
          </w:p>
        </w:tc>
      </w:tr>
    </w:tbl>
    <w:p>
      <w:pPr>
        <w:spacing w:line="560" w:lineRule="exact"/>
        <w:ind w:firstLine="656" w:firstLineChars="200"/>
        <w:outlineLvl w:val="0"/>
        <w:rPr>
          <w:rFonts w:ascii="LinTimes" w:hAnsi="LinTimes" w:eastAsia="黑体" w:cs="LinTimes"/>
          <w:bCs/>
          <w:sz w:val="32"/>
          <w:szCs w:val="32"/>
        </w:rPr>
      </w:pPr>
      <w:bookmarkStart w:id="5" w:name="_Toc29557"/>
      <w:r>
        <w:rPr>
          <w:rFonts w:hint="eastAsia" w:ascii="LinTimes" w:hAnsi="LinTimes" w:eastAsia="黑体" w:cs="LinTimes"/>
          <w:bCs/>
          <w:sz w:val="32"/>
          <w:szCs w:val="32"/>
        </w:rPr>
        <w:t>二、试题与评判标准</w:t>
      </w:r>
      <w:bookmarkEnd w:id="5"/>
    </w:p>
    <w:p>
      <w:pPr>
        <w:spacing w:line="560" w:lineRule="exact"/>
        <w:ind w:firstLine="656" w:firstLineChars="200"/>
        <w:outlineLvl w:val="1"/>
        <w:rPr>
          <w:rFonts w:ascii="LinTimes" w:hAnsi="LinTimes" w:eastAsia="楷体" w:cs="LinTimes"/>
          <w:b/>
          <w:bCs/>
          <w:sz w:val="32"/>
          <w:szCs w:val="32"/>
        </w:rPr>
      </w:pPr>
      <w:bookmarkStart w:id="6" w:name="_Toc16594"/>
      <w:r>
        <w:rPr>
          <w:rFonts w:hint="eastAsia" w:ascii="LinTimes" w:hAnsi="LinTimes" w:eastAsia="楷体" w:cs="LinTimes"/>
          <w:b/>
          <w:bCs/>
          <w:sz w:val="32"/>
          <w:szCs w:val="32"/>
        </w:rPr>
        <w:t>（一）试题（样题）</w:t>
      </w:r>
      <w:bookmarkEnd w:id="6"/>
    </w:p>
    <w:p>
      <w:pPr>
        <w:keepNext w:val="0"/>
        <w:keepLines w:val="0"/>
        <w:pageBreakBefore w:val="0"/>
        <w:widowControl/>
        <w:suppressLineNumbers w:val="0"/>
        <w:kinsoku/>
        <w:wordWrap/>
        <w:overflowPunct/>
        <w:topLinePunct w:val="0"/>
        <w:autoSpaceDE/>
        <w:autoSpaceDN/>
        <w:bidi w:val="0"/>
        <w:adjustRightInd/>
        <w:snapToGrid/>
        <w:ind w:firstLine="616" w:firstLineChars="200"/>
        <w:jc w:val="left"/>
        <w:textAlignment w:val="auto"/>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1.模块基本内容</w:t>
      </w:r>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本次选拔赛项目含两个模块，两模块组装在一起可搭建完整的作品。</w:t>
      </w:r>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(1)模块一：基础结构 </w:t>
      </w:r>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模块一为基础结构，作为整个作品的基础，由底座、立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柱以及座板三部分组成；主要包含榫卯接合、二等分接合、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燕尾榫接合、斜接接合等连接结构；必须保证其结构稳定，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加工精度高，基础结构放样步骤简单，主要考核选手在加工 </w:t>
      </w: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2"/>
          <w:szCs w:val="32"/>
          <w:lang w:val="en-US" w:eastAsia="zh-CN" w:bidi="ar"/>
        </w:rPr>
        <w:t>制作过程加工精度要求。</w:t>
      </w:r>
      <w:r>
        <w:rPr>
          <w:rFonts w:hint="eastAsia" w:ascii="仿宋" w:hAnsi="仿宋" w:eastAsia="仿宋" w:cs="仿宋"/>
          <w:color w:val="000000"/>
          <w:kern w:val="0"/>
          <w:sz w:val="30"/>
          <w:szCs w:val="30"/>
          <w:lang w:val="en-US" w:eastAsia="zh-CN" w:bidi="ar"/>
        </w:rPr>
        <w:t xml:space="preserve"> </w:t>
      </w:r>
    </w:p>
    <w:p>
      <w:pPr>
        <w:keepNext w:val="0"/>
        <w:keepLines w:val="0"/>
        <w:widowControl/>
        <w:suppressLineNumbers w:val="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2602230" cy="2705735"/>
            <wp:effectExtent l="0" t="0" r="7620" b="184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602230" cy="2705735"/>
                    </a:xfrm>
                    <a:prstGeom prst="rect">
                      <a:avLst/>
                    </a:prstGeom>
                    <a:noFill/>
                    <a:ln w="9525">
                      <a:noFill/>
                    </a:ln>
                  </pic:spPr>
                </pic:pic>
              </a:graphicData>
            </a:graphic>
          </wp:inline>
        </w:drawing>
      </w:r>
    </w:p>
    <w:p>
      <w:pPr>
        <w:pStyle w:val="2"/>
        <w:rPr>
          <w:rFonts w:hint="eastAsia" w:ascii="仿宋" w:hAnsi="仿宋" w:eastAsia="仿宋" w:cs="仿宋"/>
          <w:sz w:val="30"/>
          <w:szCs w:val="30"/>
        </w:rPr>
      </w:pPr>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(2)模块二：屋顶结构 </w:t>
      </w:r>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模块二为屋顶结构，作为整个作品的顶部，主要由斜梁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组成；主要包含垂直切割、水平切割、屋檐切割以及鸟嘴切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割；本模块含有复杂的角度以及各种连接方式，主要考核选 </w:t>
      </w:r>
    </w:p>
    <w:p>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手在识图、绘图能力（放样能力）。</w:t>
      </w:r>
    </w:p>
    <w:p>
      <w:pPr>
        <w:keepNext w:val="0"/>
        <w:keepLines w:val="0"/>
        <w:widowControl/>
        <w:suppressLineNumbers w:val="0"/>
        <w:jc w:val="center"/>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3737610" cy="1864995"/>
            <wp:effectExtent l="0" t="0" r="15240" b="190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3737610" cy="1864995"/>
                    </a:xfrm>
                    <a:prstGeom prst="rect">
                      <a:avLst/>
                    </a:prstGeom>
                    <a:noFill/>
                    <a:ln w="9525">
                      <a:noFill/>
                    </a:ln>
                  </pic:spPr>
                </pic:pic>
              </a:graphicData>
            </a:graphic>
          </wp:inline>
        </w:drawing>
      </w:r>
    </w:p>
    <w:p>
      <w:pPr>
        <w:pStyle w:val="2"/>
        <w:rPr>
          <w:rFonts w:hint="eastAsia" w:ascii="仿宋" w:hAnsi="仿宋" w:eastAsia="仿宋" w:cs="仿宋"/>
          <w:sz w:val="30"/>
          <w:szCs w:val="30"/>
        </w:rPr>
      </w:pPr>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2.本项竞赛的命题方式</w:t>
      </w:r>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依据世界技能大赛及国赛木工项目技术文件要求，第本次木工项目选拔赛赛题采取赛前10天公布样题，比赛样题由本次比赛专家组长出题。同时为考核选手识图与绘图能力，裁判长根据选手报名情况以及选手技能水平，对赛题进行30%的变化。裁判长在赛C-1天组织所有裁判及选手，公布赛题变化情况，在此过程中不允许其他人员进入，严禁任何人拍照。如有违反者，则取消相应比赛队伍的参赛资格。</w:t>
      </w:r>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(1)竞赛赛题设计要求 </w:t>
      </w:r>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竞赛赛题必须体现木工工作的典型性。当所有的模块组合在一起，应该形成一个全面的木材结构；例如一个基础结构、墙结构、屋顶结构。 </w:t>
      </w:r>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sz w:val="30"/>
          <w:szCs w:val="30"/>
        </w:rPr>
      </w:pPr>
      <w:r>
        <w:rPr>
          <w:rFonts w:hint="eastAsia" w:ascii="仿宋" w:hAnsi="仿宋" w:eastAsia="仿宋" w:cs="仿宋"/>
          <w:color w:val="000000"/>
          <w:kern w:val="0"/>
          <w:sz w:val="32"/>
          <w:szCs w:val="32"/>
          <w:lang w:val="en-US" w:eastAsia="zh-CN" w:bidi="ar"/>
        </w:rPr>
        <w:t>应设计交叉部分和连接处来挑战选手，如：斜接、榫卯结构、二等分接合、燕尾榫接合以及复杂的加工制作檩条和椽条。</w:t>
      </w:r>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原料采用横截面为100平方厘米左右的木方和板材。竞赛作品体积不超过4立方米，由两个模块组成，各模块如模块简介所述。竞赛作品必须能够回收利用，具有可持续性。</w:t>
      </w:r>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(2)竞赛赛题设计 </w:t>
      </w:r>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赛题需要以下文件：主视图、侧视图和俯视图，包括主要测量与结合处；3D视图；材料清单。</w:t>
      </w:r>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(3)材料规格</w:t>
      </w:r>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具体材料规格应满足赛题要求并由比赛组织者提供，材种为樟子松。比赛C-1天选手对抽取工位内的材料进行检测，若发现有问题可举手示意裁判员，由裁判长判断是否进行换料。选手在料单上签字确认材料后，再行换料则按扣分项处理。</w:t>
      </w:r>
    </w:p>
    <w:p>
      <w:pPr>
        <w:spacing w:line="560" w:lineRule="exact"/>
        <w:ind w:firstLine="656" w:firstLineChars="200"/>
        <w:outlineLvl w:val="1"/>
        <w:rPr>
          <w:rFonts w:ascii="LinTimes" w:hAnsi="LinTimes" w:eastAsia="楷体" w:cs="LinTimes"/>
          <w:b/>
          <w:bCs/>
          <w:sz w:val="32"/>
          <w:szCs w:val="32"/>
        </w:rPr>
      </w:pPr>
      <w:bookmarkStart w:id="7" w:name="_Toc21818"/>
      <w:r>
        <w:rPr>
          <w:rFonts w:hint="eastAsia" w:ascii="LinTimes" w:hAnsi="LinTimes" w:eastAsia="楷体" w:cs="LinTimes"/>
          <w:b/>
          <w:bCs/>
          <w:sz w:val="32"/>
          <w:szCs w:val="32"/>
        </w:rPr>
        <w:t>（二）比赛时间及试题具体内容</w:t>
      </w:r>
      <w:bookmarkEnd w:id="7"/>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1.比赛时间安排</w:t>
      </w:r>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本项目比赛总时间为</w:t>
      </w:r>
      <w:r>
        <w:rPr>
          <w:rFonts w:hint="eastAsia" w:ascii="仿宋" w:hAnsi="仿宋" w:eastAsia="仿宋" w:cs="仿宋"/>
          <w:color w:val="auto"/>
          <w:kern w:val="0"/>
          <w:sz w:val="32"/>
          <w:szCs w:val="32"/>
          <w:lang w:val="en-US" w:eastAsia="zh-CN" w:bidi="ar"/>
        </w:rPr>
        <w:t>12小时</w:t>
      </w:r>
      <w:r>
        <w:rPr>
          <w:rFonts w:hint="eastAsia" w:ascii="仿宋" w:hAnsi="仿宋" w:eastAsia="仿宋" w:cs="仿宋"/>
          <w:color w:val="000000"/>
          <w:kern w:val="0"/>
          <w:sz w:val="32"/>
          <w:szCs w:val="32"/>
          <w:lang w:val="en-US" w:eastAsia="zh-CN" w:bidi="ar"/>
        </w:rPr>
        <w:t>。评分时主要以整个作品进行评分，所以对选手每个模块加工时间分配没有具体要求。但选手必须按模块顺序进行完成放样、返线、精准加工，以便裁判员进行评分。</w:t>
      </w:r>
    </w:p>
    <w:p>
      <w:pPr>
        <w:spacing w:line="560" w:lineRule="exact"/>
        <w:ind w:firstLine="656" w:firstLineChars="200"/>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2.试题具体内容（赛前10天公布）</w:t>
      </w:r>
    </w:p>
    <w:p>
      <w:pPr>
        <w:spacing w:line="560" w:lineRule="exact"/>
        <w:ind w:firstLine="656" w:firstLineChars="200"/>
        <w:outlineLvl w:val="1"/>
        <w:rPr>
          <w:rFonts w:ascii="LinTimes" w:hAnsi="LinTimes" w:eastAsia="楷体" w:cs="LinTimes"/>
          <w:sz w:val="32"/>
          <w:szCs w:val="32"/>
        </w:rPr>
      </w:pPr>
      <w:bookmarkStart w:id="8" w:name="_Toc25528"/>
      <w:r>
        <w:rPr>
          <w:rFonts w:hint="eastAsia" w:ascii="LinTimes" w:hAnsi="LinTimes" w:eastAsia="楷体" w:cs="LinTimes"/>
          <w:b/>
          <w:bCs/>
          <w:sz w:val="32"/>
          <w:szCs w:val="32"/>
        </w:rPr>
        <w:t>（三）评判标准</w:t>
      </w:r>
      <w:bookmarkEnd w:id="8"/>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2"/>
          <w:szCs w:val="32"/>
          <w:lang w:val="en-US" w:eastAsia="zh-CN" w:bidi="ar"/>
        </w:rPr>
        <w:t>评判分占总分的 26%，测量分占总分的 74%。具体分数权重分配见下表：</w:t>
      </w:r>
    </w:p>
    <w:tbl>
      <w:tblPr>
        <w:tblStyle w:val="9"/>
        <w:tblW w:w="0" w:type="auto"/>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887"/>
        <w:gridCol w:w="1493"/>
        <w:gridCol w:w="1708"/>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Merge w:val="restar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highlight w:val="none"/>
                <w:shd w:val="clear" w:color="auto" w:fill="auto"/>
                <w:vertAlign w:val="baseline"/>
                <w:lang w:eastAsia="zh-CN"/>
              </w:rPr>
            </w:pPr>
            <w:r>
              <w:rPr>
                <w:rFonts w:hint="eastAsia" w:asciiTheme="minorEastAsia" w:hAnsiTheme="minorEastAsia" w:eastAsiaTheme="minorEastAsia" w:cstheme="minorEastAsia"/>
                <w:b/>
                <w:bCs/>
                <w:color w:val="auto"/>
                <w:sz w:val="24"/>
                <w:szCs w:val="24"/>
                <w:highlight w:val="none"/>
                <w:shd w:val="clear" w:color="auto" w:fill="auto"/>
                <w:vertAlign w:val="baseline"/>
                <w:lang w:eastAsia="zh-CN"/>
              </w:rPr>
              <w:t>部分</w:t>
            </w:r>
          </w:p>
        </w:tc>
        <w:tc>
          <w:tcPr>
            <w:tcW w:w="1887" w:type="dxa"/>
            <w:vMerge w:val="restart"/>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highlight w:val="none"/>
                <w:shd w:val="clear" w:color="auto" w:fill="auto"/>
                <w:vertAlign w:val="baseline"/>
                <w:lang w:eastAsia="zh-CN"/>
              </w:rPr>
            </w:pPr>
            <w:r>
              <w:rPr>
                <w:rFonts w:hint="eastAsia" w:asciiTheme="minorEastAsia" w:hAnsiTheme="minorEastAsia" w:eastAsiaTheme="minorEastAsia" w:cstheme="minorEastAsia"/>
                <w:b/>
                <w:bCs/>
                <w:color w:val="auto"/>
                <w:sz w:val="24"/>
                <w:szCs w:val="24"/>
                <w:highlight w:val="none"/>
                <w:shd w:val="clear" w:color="auto" w:fill="auto"/>
                <w:vertAlign w:val="baseline"/>
                <w:lang w:eastAsia="zh-CN"/>
              </w:rPr>
              <w:t>标准</w:t>
            </w:r>
          </w:p>
        </w:tc>
        <w:tc>
          <w:tcPr>
            <w:tcW w:w="4920" w:type="dxa"/>
            <w:gridSpan w:val="3"/>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highlight w:val="none"/>
                <w:shd w:val="clear" w:color="auto" w:fill="auto"/>
                <w:vertAlign w:val="baseline"/>
                <w:lang w:eastAsia="zh-CN"/>
              </w:rPr>
            </w:pPr>
            <w:r>
              <w:rPr>
                <w:rFonts w:hint="eastAsia" w:asciiTheme="minorEastAsia" w:hAnsiTheme="minorEastAsia" w:eastAsiaTheme="minorEastAsia" w:cstheme="minorEastAsia"/>
                <w:b/>
                <w:bCs/>
                <w:color w:val="auto"/>
                <w:sz w:val="24"/>
                <w:szCs w:val="24"/>
                <w:highlight w:val="none"/>
                <w:shd w:val="clear" w:color="auto" w:fill="auto"/>
                <w:vertAlign w:val="baseline"/>
                <w:lang w:eastAsia="zh-CN"/>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Merge w:val="continue"/>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bCs/>
                <w:color w:val="auto"/>
                <w:sz w:val="24"/>
                <w:szCs w:val="24"/>
                <w:highlight w:val="none"/>
                <w:shd w:val="clear" w:color="auto" w:fill="auto"/>
                <w:vertAlign w:val="baseline"/>
              </w:rPr>
            </w:pPr>
          </w:p>
        </w:tc>
        <w:tc>
          <w:tcPr>
            <w:tcW w:w="1887" w:type="dxa"/>
            <w:vMerge w:val="continue"/>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bCs/>
                <w:color w:val="auto"/>
                <w:sz w:val="24"/>
                <w:szCs w:val="24"/>
                <w:highlight w:val="none"/>
                <w:shd w:val="clear" w:color="auto" w:fill="auto"/>
                <w:vertAlign w:val="baseline"/>
              </w:rPr>
            </w:pPr>
          </w:p>
        </w:tc>
        <w:tc>
          <w:tcPr>
            <w:tcW w:w="1493"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highlight w:val="none"/>
                <w:shd w:val="clear" w:color="auto" w:fill="auto"/>
                <w:vertAlign w:val="baseline"/>
                <w:lang w:eastAsia="zh-CN"/>
              </w:rPr>
            </w:pPr>
            <w:r>
              <w:rPr>
                <w:rFonts w:hint="eastAsia" w:asciiTheme="minorEastAsia" w:hAnsiTheme="minorEastAsia" w:eastAsiaTheme="minorEastAsia" w:cstheme="minorEastAsia"/>
                <w:b/>
                <w:bCs/>
                <w:color w:val="auto"/>
                <w:sz w:val="24"/>
                <w:szCs w:val="24"/>
                <w:highlight w:val="none"/>
                <w:shd w:val="clear" w:color="auto" w:fill="auto"/>
                <w:vertAlign w:val="baseline"/>
                <w:lang w:eastAsia="zh-CN"/>
              </w:rPr>
              <w:t>主观分</w:t>
            </w:r>
          </w:p>
        </w:tc>
        <w:tc>
          <w:tcPr>
            <w:tcW w:w="1708"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highlight w:val="none"/>
                <w:shd w:val="clear" w:color="auto" w:fill="auto"/>
                <w:vertAlign w:val="baseline"/>
                <w:lang w:eastAsia="zh-CN"/>
              </w:rPr>
            </w:pPr>
            <w:r>
              <w:rPr>
                <w:rFonts w:hint="eastAsia" w:asciiTheme="minorEastAsia" w:hAnsiTheme="minorEastAsia" w:eastAsiaTheme="minorEastAsia" w:cstheme="minorEastAsia"/>
                <w:b/>
                <w:bCs/>
                <w:color w:val="auto"/>
                <w:sz w:val="24"/>
                <w:szCs w:val="24"/>
                <w:highlight w:val="none"/>
                <w:shd w:val="clear" w:color="auto" w:fill="auto"/>
                <w:vertAlign w:val="baseline"/>
                <w:lang w:eastAsia="zh-CN"/>
              </w:rPr>
              <w:t>客观分</w:t>
            </w:r>
          </w:p>
        </w:tc>
        <w:tc>
          <w:tcPr>
            <w:tcW w:w="1719"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b/>
                <w:bCs/>
                <w:color w:val="auto"/>
                <w:sz w:val="24"/>
                <w:szCs w:val="24"/>
                <w:highlight w:val="none"/>
                <w:shd w:val="clear" w:color="auto" w:fill="auto"/>
                <w:vertAlign w:val="baseline"/>
                <w:lang w:eastAsia="zh-CN"/>
              </w:rPr>
            </w:pPr>
            <w:r>
              <w:rPr>
                <w:rFonts w:hint="eastAsia" w:asciiTheme="minorEastAsia" w:hAnsiTheme="minorEastAsia" w:eastAsiaTheme="minorEastAsia" w:cstheme="minorEastAsia"/>
                <w:b/>
                <w:bCs/>
                <w:color w:val="auto"/>
                <w:sz w:val="24"/>
                <w:szCs w:val="24"/>
                <w:highlight w:val="none"/>
                <w:shd w:val="clear" w:color="auto" w:fill="auto"/>
                <w:vertAlign w:val="baseline"/>
                <w:lang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A</w:t>
            </w:r>
          </w:p>
        </w:tc>
        <w:tc>
          <w:tcPr>
            <w:tcW w:w="1887"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暗榫</w:t>
            </w:r>
          </w:p>
        </w:tc>
        <w:tc>
          <w:tcPr>
            <w:tcW w:w="149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w:t>
            </w:r>
          </w:p>
        </w:tc>
        <w:tc>
          <w:tcPr>
            <w:tcW w:w="1708"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p>
        </w:tc>
        <w:tc>
          <w:tcPr>
            <w:tcW w:w="1719"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B</w:t>
            </w:r>
          </w:p>
        </w:tc>
        <w:tc>
          <w:tcPr>
            <w:tcW w:w="1887"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尺寸</w:t>
            </w:r>
          </w:p>
        </w:tc>
        <w:tc>
          <w:tcPr>
            <w:tcW w:w="149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p>
        </w:tc>
        <w:tc>
          <w:tcPr>
            <w:tcW w:w="1708"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kern w:val="0"/>
                <w:sz w:val="24"/>
                <w:szCs w:val="24"/>
                <w:lang w:val="en-US" w:eastAsia="zh-CN" w:bidi="ar"/>
              </w:rPr>
              <w:t>46</w:t>
            </w:r>
          </w:p>
        </w:tc>
        <w:tc>
          <w:tcPr>
            <w:tcW w:w="1719"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r>
              <w:rPr>
                <w:rFonts w:hint="eastAsia" w:asciiTheme="minorEastAsia" w:hAnsiTheme="minorEastAsia" w:eastAsiaTheme="minorEastAsia" w:cstheme="minorEastAsia"/>
                <w:color w:val="000000"/>
                <w:kern w:val="0"/>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C</w:t>
            </w:r>
          </w:p>
        </w:tc>
        <w:tc>
          <w:tcPr>
            <w:tcW w:w="1887"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明榫(缝隙)</w:t>
            </w:r>
          </w:p>
        </w:tc>
        <w:tc>
          <w:tcPr>
            <w:tcW w:w="149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p>
        </w:tc>
        <w:tc>
          <w:tcPr>
            <w:tcW w:w="1708"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23</w:t>
            </w:r>
          </w:p>
        </w:tc>
        <w:tc>
          <w:tcPr>
            <w:tcW w:w="1719"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D</w:t>
            </w:r>
          </w:p>
        </w:tc>
        <w:tc>
          <w:tcPr>
            <w:tcW w:w="1887"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作品外观</w:t>
            </w:r>
          </w:p>
        </w:tc>
        <w:tc>
          <w:tcPr>
            <w:tcW w:w="149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w:t>
            </w:r>
          </w:p>
        </w:tc>
        <w:tc>
          <w:tcPr>
            <w:tcW w:w="1708"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p>
        </w:tc>
        <w:tc>
          <w:tcPr>
            <w:tcW w:w="1719"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E</w:t>
            </w:r>
          </w:p>
        </w:tc>
        <w:tc>
          <w:tcPr>
            <w:tcW w:w="1887"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材料使用</w:t>
            </w:r>
          </w:p>
        </w:tc>
        <w:tc>
          <w:tcPr>
            <w:tcW w:w="149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p>
        </w:tc>
        <w:tc>
          <w:tcPr>
            <w:tcW w:w="1708"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1719"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F</w:t>
            </w:r>
          </w:p>
        </w:tc>
        <w:tc>
          <w:tcPr>
            <w:tcW w:w="1887"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职业素养</w:t>
            </w:r>
          </w:p>
        </w:tc>
        <w:tc>
          <w:tcPr>
            <w:tcW w:w="149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1708"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w:t>
            </w:r>
          </w:p>
        </w:tc>
        <w:tc>
          <w:tcPr>
            <w:tcW w:w="1719"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总分</w:t>
            </w:r>
          </w:p>
        </w:tc>
        <w:tc>
          <w:tcPr>
            <w:tcW w:w="1887"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rPr>
            </w:pPr>
          </w:p>
        </w:tc>
        <w:tc>
          <w:tcPr>
            <w:tcW w:w="149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color w:val="000000"/>
                <w:kern w:val="0"/>
                <w:sz w:val="24"/>
                <w:szCs w:val="24"/>
                <w:lang w:val="en-US" w:eastAsia="zh-CN" w:bidi="ar"/>
              </w:rPr>
              <w:t>26</w:t>
            </w:r>
          </w:p>
        </w:tc>
        <w:tc>
          <w:tcPr>
            <w:tcW w:w="1708"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74</w:t>
            </w:r>
          </w:p>
        </w:tc>
        <w:tc>
          <w:tcPr>
            <w:tcW w:w="1719"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100</w:t>
            </w:r>
          </w:p>
        </w:tc>
      </w:tr>
    </w:tbl>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2.评判方法</w:t>
      </w: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评判方式分为两大类：测量（依据客观数据评判）和评价（依据主观描述评判），为保障公平，两种评测均运用明确的标准。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裁判长将依据各裁判员相关执裁经验，将裁判员分成不同的评分小组，每个小组负责在某个项目上评估所有的选手。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(1)评价分（主观分）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评价分打分方式：由4名裁判为一组，各自对每一评分项评分；三名裁判对每个方面进行评估，并记录他们的分数，第四个专家协调和监督评分，并检查其有效性。裁判对本参赛队选手打分采取回避制度，此时由第4位裁判参与评分。裁判相互间分差不能超过1分，否则需要给出确切理由，并在裁判长或裁判长助理的监督下进行重新评判，直至符合要求。如裁判员打分明显偏离评判标准，则可认定为恶性打分。恶意打分1次，由裁判长进行口头警告，如达到2次，裁判长可终止其执裁资格。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0-3 分值范围：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rFonts w:hint="eastAsia" w:ascii="仿宋" w:hAnsi="仿宋" w:eastAsia="仿宋" w:cs="仿宋"/>
          <w:sz w:val="32"/>
          <w:szCs w:val="32"/>
        </w:rPr>
      </w:pPr>
      <w:r>
        <w:rPr>
          <w:rFonts w:ascii="Wingdings" w:hAnsi="Wingdings" w:eastAsia="宋体" w:cs="Wingdings"/>
          <w:color w:val="000000"/>
          <w:kern w:val="0"/>
          <w:sz w:val="32"/>
          <w:szCs w:val="32"/>
          <w:lang w:val="en-US" w:eastAsia="zh-CN" w:bidi="ar"/>
        </w:rPr>
        <w:t></w:t>
      </w:r>
      <w:r>
        <w:rPr>
          <w:rFonts w:hint="eastAsia" w:ascii="Wingdings" w:hAnsi="Wingdings" w:cs="Wingdings"/>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 xml:space="preserve">0：低于行业标准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rFonts w:hint="eastAsia" w:ascii="仿宋" w:hAnsi="仿宋" w:eastAsia="仿宋" w:cs="仿宋"/>
          <w:sz w:val="32"/>
          <w:szCs w:val="32"/>
        </w:rPr>
      </w:pPr>
      <w:r>
        <w:rPr>
          <w:rFonts w:ascii="Wingdings" w:hAnsi="Wingdings" w:eastAsia="宋体" w:cs="Wingdings"/>
          <w:color w:val="000000"/>
          <w:kern w:val="0"/>
          <w:sz w:val="32"/>
          <w:szCs w:val="32"/>
          <w:lang w:val="en-US" w:eastAsia="zh-CN" w:bidi="ar"/>
        </w:rPr>
        <w:t></w:t>
      </w:r>
      <w:r>
        <w:rPr>
          <w:rFonts w:hint="eastAsia" w:ascii="Wingdings" w:hAnsi="Wingdings" w:cs="Wingdings"/>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 xml:space="preserve">1：符合行业标准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rFonts w:hint="eastAsia" w:ascii="仿宋" w:hAnsi="仿宋" w:eastAsia="仿宋" w:cs="仿宋"/>
          <w:sz w:val="32"/>
          <w:szCs w:val="32"/>
        </w:rPr>
      </w:pPr>
      <w:r>
        <w:rPr>
          <w:rFonts w:ascii="Wingdings" w:hAnsi="Wingdings" w:eastAsia="宋体" w:cs="Wingdings"/>
          <w:color w:val="000000"/>
          <w:kern w:val="0"/>
          <w:sz w:val="32"/>
          <w:szCs w:val="32"/>
          <w:lang w:val="en-US" w:eastAsia="zh-CN" w:bidi="ar"/>
        </w:rPr>
        <w:t></w:t>
      </w:r>
      <w:r>
        <w:rPr>
          <w:rFonts w:hint="eastAsia" w:ascii="Wingdings" w:hAnsi="Wingdings" w:cs="Wingdings"/>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 xml:space="preserve">2：符合行业标准，在某些特殊方面超过行业标准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rFonts w:hint="eastAsia" w:ascii="仿宋" w:hAnsi="仿宋" w:eastAsia="仿宋" w:cs="仿宋"/>
          <w:sz w:val="32"/>
          <w:szCs w:val="32"/>
        </w:rPr>
      </w:pPr>
      <w:r>
        <w:rPr>
          <w:rFonts w:ascii="Wingdings" w:hAnsi="Wingdings" w:eastAsia="宋体" w:cs="Wingdings"/>
          <w:color w:val="000000"/>
          <w:kern w:val="0"/>
          <w:sz w:val="32"/>
          <w:szCs w:val="32"/>
          <w:lang w:val="en-US" w:eastAsia="zh-CN" w:bidi="ar"/>
        </w:rPr>
        <w:t></w:t>
      </w:r>
      <w:r>
        <w:rPr>
          <w:rFonts w:hint="eastAsia" w:ascii="Wingdings" w:hAnsi="Wingdings" w:cs="Wingdings"/>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 xml:space="preserve">3：完全超过行业标准，并且评价为优秀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sym w:font="Wingdings" w:char="F081"/>
      </w:r>
      <w:r>
        <w:rPr>
          <w:rFonts w:hint="eastAsia" w:ascii="仿宋" w:hAnsi="仿宋" w:eastAsia="仿宋" w:cs="仿宋"/>
          <w:color w:val="000000"/>
          <w:kern w:val="0"/>
          <w:sz w:val="32"/>
          <w:szCs w:val="32"/>
          <w:lang w:val="en-US" w:eastAsia="zh-CN" w:bidi="ar"/>
        </w:rPr>
        <w:t xml:space="preserve">暗榫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评分主要是评价单个部件的加工质量，从两方面进行：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rFonts w:hint="eastAsia" w:ascii="仿宋" w:hAnsi="仿宋" w:eastAsia="仿宋" w:cs="仿宋"/>
          <w:sz w:val="32"/>
          <w:szCs w:val="32"/>
        </w:rPr>
      </w:pPr>
      <w:r>
        <w:rPr>
          <w:rFonts w:ascii="Wingdings" w:hAnsi="Wingdings" w:eastAsia="宋体" w:cs="Wingdings"/>
          <w:color w:val="000000"/>
          <w:kern w:val="0"/>
          <w:sz w:val="32"/>
          <w:szCs w:val="32"/>
          <w:lang w:val="en-US" w:eastAsia="zh-CN" w:bidi="ar"/>
        </w:rPr>
        <w:t></w:t>
      </w:r>
      <w:r>
        <w:rPr>
          <w:rFonts w:hint="eastAsia" w:ascii="Wingdings" w:hAnsi="Wingdings" w:cs="Wingdings"/>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 xml:space="preserve">表面平整度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rFonts w:hint="eastAsia" w:ascii="宋体" w:hAnsi="宋体" w:cs="宋体"/>
          <w:color w:val="000000"/>
          <w:kern w:val="0"/>
          <w:sz w:val="32"/>
          <w:szCs w:val="32"/>
          <w:lang w:eastAsia="zh-CN"/>
        </w:rPr>
      </w:pPr>
      <w:r>
        <w:rPr>
          <w:rFonts w:ascii="Wingdings" w:hAnsi="Wingdings" w:eastAsia="宋体" w:cs="Wingdings"/>
          <w:color w:val="000000"/>
          <w:kern w:val="0"/>
          <w:sz w:val="32"/>
          <w:szCs w:val="32"/>
          <w:lang w:val="en-US" w:eastAsia="zh-CN" w:bidi="ar"/>
        </w:rPr>
        <w:t></w:t>
      </w:r>
      <w:r>
        <w:rPr>
          <w:rFonts w:hint="eastAsia" w:ascii="Wingdings" w:hAnsi="Wingdings" w:cs="Wingdings"/>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过切</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表面平整度</w:t>
      </w:r>
    </w:p>
    <w:tbl>
      <w:tblPr>
        <w:tblStyle w:val="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0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权重分值</w:t>
            </w:r>
          </w:p>
        </w:tc>
        <w:tc>
          <w:tcPr>
            <w:tcW w:w="7012" w:type="dxa"/>
            <w:tcBorders>
              <w:top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要求描述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大部分表面粗糙、加工表面不平整，或残留加工痕迹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一些表面粗糙、加工表面不清整或一些表面残留痕迹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大部分表面光滑、加工表面平整、残留少量加工痕迹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bottom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3分</w:t>
            </w:r>
          </w:p>
        </w:tc>
        <w:tc>
          <w:tcPr>
            <w:tcW w:w="7012" w:type="dxa"/>
            <w:tcBorders>
              <w:bottom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所有表面光滑、加工表面平整、加工痕迹最少（锯痕、凿痕）</w:t>
            </w:r>
          </w:p>
        </w:tc>
      </w:tr>
    </w:tbl>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过切</w:t>
      </w:r>
    </w:p>
    <w:tbl>
      <w:tblPr>
        <w:tblStyle w:val="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0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权重分值</w:t>
            </w:r>
          </w:p>
        </w:tc>
        <w:tc>
          <w:tcPr>
            <w:tcW w:w="7012" w:type="dxa"/>
            <w:tcBorders>
              <w:top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要求描述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多余的过切大于3mm或者榫头被切掉一部分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中等程度的过切小于3mm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较小程度的过切小于1mm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bottom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3分</w:t>
            </w:r>
          </w:p>
        </w:tc>
        <w:tc>
          <w:tcPr>
            <w:tcW w:w="7012" w:type="dxa"/>
            <w:tcBorders>
              <w:bottom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没有过切</w:t>
            </w:r>
          </w:p>
        </w:tc>
      </w:tr>
    </w:tbl>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sz w:val="32"/>
          <w:szCs w:val="32"/>
        </w:rPr>
      </w:pPr>
      <w:r>
        <w:rPr>
          <w:rFonts w:hint="eastAsia" w:ascii="仿宋" w:hAnsi="仿宋" w:eastAsia="仿宋" w:cs="仿宋"/>
          <w:color w:val="000000"/>
          <w:kern w:val="0"/>
          <w:sz w:val="32"/>
          <w:szCs w:val="32"/>
          <w:lang w:val="en-US" w:eastAsia="zh-CN" w:bidi="ar"/>
        </w:rPr>
        <w:sym w:font="Wingdings" w:char="F082"/>
      </w:r>
      <w:r>
        <w:rPr>
          <w:rFonts w:hint="eastAsia" w:ascii="仿宋" w:hAnsi="仿宋" w:eastAsia="仿宋" w:cs="仿宋"/>
          <w:color w:val="000000"/>
          <w:kern w:val="0"/>
          <w:sz w:val="32"/>
          <w:szCs w:val="32"/>
          <w:lang w:val="en-US" w:eastAsia="zh-CN" w:bidi="ar"/>
        </w:rPr>
        <w:t>作品外观</w:t>
      </w:r>
      <w:r>
        <w:rPr>
          <w:rFonts w:ascii="仿宋" w:hAnsi="仿宋" w:eastAsia="仿宋" w:cs="仿宋"/>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sz w:val="32"/>
          <w:szCs w:val="32"/>
        </w:rPr>
      </w:pPr>
      <w:r>
        <w:rPr>
          <w:rFonts w:hint="eastAsia" w:ascii="仿宋" w:hAnsi="仿宋" w:eastAsia="仿宋" w:cs="仿宋"/>
          <w:color w:val="000000"/>
          <w:kern w:val="0"/>
          <w:sz w:val="32"/>
          <w:szCs w:val="32"/>
          <w:lang w:val="en-US" w:eastAsia="zh-CN" w:bidi="ar"/>
        </w:rPr>
        <w:t xml:space="preserve">裁判根据成品的完成度、整洁度、清洁度与整体印象判断项目总体完成情况。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sz w:val="32"/>
          <w:szCs w:val="32"/>
        </w:rPr>
      </w:pPr>
      <w:r>
        <w:rPr>
          <w:rFonts w:ascii="Wingdings" w:hAnsi="Wingdings" w:eastAsia="宋体" w:cs="Wingdings"/>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 xml:space="preserve">作品完成度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sz w:val="32"/>
          <w:szCs w:val="32"/>
        </w:rPr>
      </w:pPr>
      <w:r>
        <w:rPr>
          <w:rFonts w:hint="default" w:ascii="Wingdings" w:hAnsi="Wingdings" w:eastAsia="宋体" w:cs="Wingdings"/>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 xml:space="preserve">不雅观连接处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sz w:val="32"/>
          <w:szCs w:val="32"/>
        </w:rPr>
      </w:pPr>
      <w:r>
        <w:rPr>
          <w:rFonts w:hint="default" w:ascii="Wingdings" w:hAnsi="Wingdings" w:eastAsia="宋体" w:cs="Wingdings"/>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屋顶面平整度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sz w:val="32"/>
          <w:szCs w:val="32"/>
        </w:rPr>
      </w:pPr>
      <w:r>
        <w:rPr>
          <w:rFonts w:ascii="Wingdings" w:hAnsi="Wingdings" w:eastAsia="宋体" w:cs="Wingdings"/>
          <w:color w:val="000000"/>
          <w:kern w:val="0"/>
          <w:sz w:val="32"/>
          <w:szCs w:val="32"/>
          <w:lang w:val="en-US" w:eastAsia="zh-CN" w:bidi="ar"/>
        </w:rPr>
        <w:t xml:space="preserve"> </w:t>
      </w:r>
      <w:r>
        <w:rPr>
          <w:rFonts w:ascii="仿宋" w:hAnsi="仿宋" w:eastAsia="仿宋" w:cs="仿宋"/>
          <w:color w:val="000000"/>
          <w:kern w:val="0"/>
          <w:sz w:val="32"/>
          <w:szCs w:val="32"/>
          <w:lang w:val="en-US" w:eastAsia="zh-CN" w:bidi="ar"/>
        </w:rPr>
        <w:t xml:space="preserve">斜刨面的平整度与斜度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sz w:val="32"/>
          <w:szCs w:val="32"/>
        </w:rPr>
      </w:pPr>
      <w:r>
        <w:rPr>
          <w:rFonts w:hint="default" w:ascii="Wingdings" w:hAnsi="Wingdings" w:eastAsia="宋体" w:cs="Wingdings"/>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 xml:space="preserve">表面整洁度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56" w:firstLineChars="200"/>
        <w:jc w:val="left"/>
        <w:textAlignment w:val="auto"/>
        <w:rPr>
          <w:rFonts w:hint="eastAsia" w:ascii="仿宋" w:hAnsi="仿宋" w:eastAsia="仿宋" w:cs="仿宋"/>
          <w:color w:val="000000"/>
          <w:kern w:val="0"/>
          <w:sz w:val="32"/>
          <w:szCs w:val="32"/>
          <w:lang w:val="en-US" w:eastAsia="zh-CN" w:bidi="ar"/>
        </w:rPr>
      </w:pPr>
      <w:r>
        <w:rPr>
          <w:rFonts w:hint="default" w:ascii="Wingdings" w:hAnsi="Wingdings" w:eastAsia="宋体" w:cs="Wingdings"/>
          <w:color w:val="000000"/>
          <w:kern w:val="0"/>
          <w:sz w:val="32"/>
          <w:szCs w:val="32"/>
          <w:lang w:val="en-US" w:eastAsia="zh-CN" w:bidi="ar"/>
        </w:rPr>
        <w:t xml:space="preserve"> </w:t>
      </w:r>
      <w:r>
        <w:rPr>
          <w:rFonts w:hint="eastAsia" w:ascii="仿宋" w:hAnsi="仿宋" w:eastAsia="仿宋" w:cs="仿宋"/>
          <w:color w:val="000000"/>
          <w:kern w:val="0"/>
          <w:sz w:val="32"/>
          <w:szCs w:val="32"/>
          <w:lang w:val="en-US" w:eastAsia="zh-CN" w:bidi="ar"/>
        </w:rPr>
        <w:t>螺钉的沉孔深度、尺寸、整洁</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作品完成度</w:t>
      </w:r>
    </w:p>
    <w:tbl>
      <w:tblPr>
        <w:tblStyle w:val="8"/>
        <w:tblpPr w:leftFromText="180" w:rightFromText="180" w:vertAnchor="text" w:horzAnchor="page" w:tblpX="2062" w:tblpY="39"/>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0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0" w:type="dxa"/>
            <w:tcBorders>
              <w:top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权重分值</w:t>
            </w:r>
          </w:p>
        </w:tc>
        <w:tc>
          <w:tcPr>
            <w:tcW w:w="7012" w:type="dxa"/>
            <w:tcBorders>
              <w:top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要求描述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缺少部件或装错了位置，部件面旋转不正确，总计达2处以上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最多缺少2个部件，或者两个部件旋转面不正确，或者1+1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最多缺一件部件或者1个部件旋转面不正确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0" w:type="dxa"/>
            <w:tcBorders>
              <w:bottom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3分</w:t>
            </w:r>
          </w:p>
        </w:tc>
        <w:tc>
          <w:tcPr>
            <w:tcW w:w="7012" w:type="dxa"/>
            <w:tcBorders>
              <w:bottom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所有部件都安装，切安装位置正确完美</w:t>
            </w:r>
          </w:p>
        </w:tc>
      </w:tr>
    </w:tbl>
    <w:p>
      <w:pPr>
        <w:keepNext w:val="0"/>
        <w:keepLines w:val="0"/>
        <w:widowControl/>
        <w:suppressLineNumbers w:val="0"/>
        <w:jc w:val="center"/>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不雅观的连接处</w:t>
      </w:r>
      <w:r>
        <w:rPr>
          <w:rFonts w:ascii="仿宋" w:hAnsi="仿宋" w:eastAsia="仿宋" w:cs="仿宋"/>
          <w:b/>
          <w:bCs/>
          <w:color w:val="000000"/>
          <w:kern w:val="0"/>
          <w:sz w:val="30"/>
          <w:szCs w:val="30"/>
          <w:lang w:val="en-US" w:eastAsia="zh-CN" w:bidi="ar"/>
        </w:rPr>
        <w:t>（包括螺钉打穿工件）</w:t>
      </w:r>
    </w:p>
    <w:tbl>
      <w:tblPr>
        <w:tblStyle w:val="8"/>
        <w:tblpPr w:leftFromText="180" w:rightFromText="180" w:vertAnchor="text" w:horzAnchor="page" w:tblpX="2062" w:tblpY="39"/>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0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0" w:type="dxa"/>
            <w:tcBorders>
              <w:top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权重分值</w:t>
            </w:r>
          </w:p>
        </w:tc>
        <w:tc>
          <w:tcPr>
            <w:tcW w:w="7012" w:type="dxa"/>
            <w:tcBorders>
              <w:top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要求描述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5个或者5个以上不雅观连接处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3-4处不雅观连接处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1-2处不雅观连接处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0" w:type="dxa"/>
            <w:tcBorders>
              <w:bottom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3分</w:t>
            </w:r>
          </w:p>
        </w:tc>
        <w:tc>
          <w:tcPr>
            <w:tcW w:w="7012" w:type="dxa"/>
            <w:tcBorders>
              <w:bottom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全部完美</w:t>
            </w:r>
          </w:p>
        </w:tc>
      </w:tr>
    </w:tbl>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屋顶斜面平整</w:t>
      </w:r>
    </w:p>
    <w:tbl>
      <w:tblPr>
        <w:tblStyle w:val="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0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权重分值</w:t>
            </w:r>
          </w:p>
        </w:tc>
        <w:tc>
          <w:tcPr>
            <w:tcW w:w="7012" w:type="dxa"/>
            <w:tcBorders>
              <w:top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要求描述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屋顶斜梁高低差大于2mm或者出檐的前后差大于2mm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屋顶斜梁高低差小于2mm或者出檐的前后差小于2mm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屋顶斜梁高低差或者出檐的前后差很小，略微用肉眼可见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bottom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3分</w:t>
            </w:r>
          </w:p>
        </w:tc>
        <w:tc>
          <w:tcPr>
            <w:tcW w:w="7012" w:type="dxa"/>
            <w:tcBorders>
              <w:bottom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完美直线</w:t>
            </w:r>
          </w:p>
        </w:tc>
      </w:tr>
    </w:tbl>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表面整洁度</w:t>
      </w:r>
    </w:p>
    <w:tbl>
      <w:tblPr>
        <w:tblStyle w:val="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0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权重分值</w:t>
            </w:r>
          </w:p>
        </w:tc>
        <w:tc>
          <w:tcPr>
            <w:tcW w:w="7012" w:type="dxa"/>
            <w:tcBorders>
              <w:top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要求描述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有许多压痕或者锤痕或者铅笔标记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有一些压痕或者锤痕或者铅笔标记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少量难看的压痕或者少量锤痕或者少量铅笔标记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bottom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3分</w:t>
            </w:r>
          </w:p>
        </w:tc>
        <w:tc>
          <w:tcPr>
            <w:tcW w:w="7012" w:type="dxa"/>
            <w:tcBorders>
              <w:bottom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没有压痕、没有锤痕、没有不必要的铅笔标记</w:t>
            </w:r>
          </w:p>
        </w:tc>
      </w:tr>
    </w:tbl>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kern w:val="0"/>
          <w:sz w:val="30"/>
          <w:szCs w:val="30"/>
          <w:lang w:val="en-US" w:eastAsia="zh-CN" w:bidi="ar"/>
        </w:rPr>
      </w:pPr>
      <w:r>
        <w:rPr>
          <w:rFonts w:hint="eastAsia" w:ascii="仿宋" w:hAnsi="仿宋" w:eastAsia="仿宋" w:cs="仿宋"/>
          <w:b/>
          <w:bCs/>
          <w:color w:val="000000"/>
          <w:kern w:val="0"/>
          <w:sz w:val="32"/>
          <w:szCs w:val="32"/>
          <w:lang w:val="en-US" w:eastAsia="zh-CN" w:bidi="ar"/>
        </w:rPr>
        <w:t>螺钉沉孔深度、尺寸、整洁</w:t>
      </w:r>
    </w:p>
    <w:tbl>
      <w:tblPr>
        <w:tblStyle w:val="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0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权重分值</w:t>
            </w:r>
          </w:p>
        </w:tc>
        <w:tc>
          <w:tcPr>
            <w:tcW w:w="7012" w:type="dxa"/>
            <w:tcBorders>
              <w:top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要求描述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螺丝钉不高于表面或者沉孔深度超过5mm,或者有很多毫无意思的螺丝钉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螺丝钉高于表面或者沉孔深度不到5mm,或者有一些不良的安装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螺丝钉高于表面或者沉孔深度不到5mm,螺钉位置安装正确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bottom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3分</w:t>
            </w:r>
          </w:p>
        </w:tc>
        <w:tc>
          <w:tcPr>
            <w:tcW w:w="7012" w:type="dxa"/>
            <w:tcBorders>
              <w:bottom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螺丝钉安装位置，深度，数量完美</w:t>
            </w:r>
          </w:p>
        </w:tc>
      </w:tr>
    </w:tbl>
    <w:p>
      <w:pPr>
        <w:spacing w:line="560" w:lineRule="exact"/>
        <w:ind w:firstLine="656" w:firstLineChars="200"/>
        <w:rPr>
          <w:rFonts w:hint="eastAsia" w:ascii="仿宋" w:hAnsi="仿宋" w:eastAsia="仿宋" w:cs="仿宋"/>
          <w:sz w:val="32"/>
          <w:szCs w:val="32"/>
        </w:rPr>
      </w:pPr>
      <w:r>
        <w:rPr>
          <w:rFonts w:hint="eastAsia" w:ascii="仿宋" w:hAnsi="仿宋" w:eastAsia="仿宋" w:cs="仿宋"/>
          <w:sz w:val="32"/>
          <w:szCs w:val="32"/>
          <w:lang w:val="en-US" w:eastAsia="zh-CN"/>
        </w:rPr>
        <w:sym w:font="Wingdings" w:char="F083"/>
      </w:r>
      <w:r>
        <w:rPr>
          <w:rFonts w:hint="eastAsia" w:ascii="仿宋" w:hAnsi="仿宋" w:eastAsia="仿宋" w:cs="仿宋"/>
          <w:sz w:val="32"/>
          <w:szCs w:val="32"/>
          <w:lang w:val="en-US" w:eastAsia="zh-CN"/>
        </w:rPr>
        <w:t xml:space="preserve">职业素养 </w:t>
      </w:r>
    </w:p>
    <w:p>
      <w:pPr>
        <w:spacing w:line="560" w:lineRule="exact"/>
        <w:ind w:firstLine="65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裁判根据选手在比赛过程中是否按要求佩戴防护装备，是否出现飞料、使用电动设备是否安装集尘器以及是否因违规操作造成人身及设备损伤等方面来评价选手的职业素养，因木工项目加工切削量较大，故工位卫生不作为职业素养考核项目。但选手在比赛后应主动整理工位，认真打扫场地。</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职业素养</w:t>
      </w:r>
    </w:p>
    <w:tbl>
      <w:tblPr>
        <w:tblStyle w:val="8"/>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70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top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权重分值</w:t>
            </w:r>
          </w:p>
        </w:tc>
        <w:tc>
          <w:tcPr>
            <w:tcW w:w="7012" w:type="dxa"/>
            <w:tcBorders>
              <w:top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要求描述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未按要求佩戴防护设备、飞料、设备未安装集尘、违反设备安全操作规程等行为总计达到3次或3次以上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未按要求佩戴防护设备、飞料、设备未安装集尘、违反设备安全操作规程等行为总计达到2次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2分</w:t>
            </w:r>
          </w:p>
        </w:tc>
        <w:tc>
          <w:tcPr>
            <w:tcW w:w="70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出现未按要求佩戴防护设备、飞料、设备未安装集尘、违反设备安全操作规程等行为1次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10" w:type="dxa"/>
            <w:tcBorders>
              <w:bottom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3分</w:t>
            </w:r>
          </w:p>
        </w:tc>
        <w:tc>
          <w:tcPr>
            <w:tcW w:w="7012" w:type="dxa"/>
            <w:tcBorders>
              <w:bottom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比赛中未出现违反职业素养的行为</w:t>
            </w:r>
          </w:p>
        </w:tc>
      </w:tr>
    </w:tbl>
    <w:p>
      <w:pPr>
        <w:spacing w:line="560" w:lineRule="exact"/>
        <w:ind w:firstLine="656"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(2)测量分（客观分） </w:t>
      </w:r>
    </w:p>
    <w:p>
      <w:pPr>
        <w:spacing w:line="560" w:lineRule="exact"/>
        <w:ind w:firstLine="656" w:firstLineChars="200"/>
        <w:rPr>
          <w:rFonts w:hint="eastAsia" w:ascii="仿宋" w:hAnsi="仿宋" w:eastAsia="仿宋" w:cs="仿宋"/>
          <w:sz w:val="32"/>
          <w:szCs w:val="32"/>
        </w:rPr>
      </w:pPr>
      <w:r>
        <w:rPr>
          <w:rFonts w:hint="eastAsia" w:ascii="仿宋" w:hAnsi="仿宋" w:eastAsia="仿宋" w:cs="仿宋"/>
          <w:sz w:val="32"/>
          <w:szCs w:val="32"/>
          <w:lang w:val="en-US" w:eastAsia="zh-CN"/>
        </w:rPr>
        <w:sym w:font="Wingdings" w:char="F081"/>
      </w:r>
      <w:r>
        <w:rPr>
          <w:rFonts w:hint="eastAsia" w:ascii="仿宋" w:hAnsi="仿宋" w:eastAsia="仿宋" w:cs="仿宋"/>
          <w:sz w:val="32"/>
          <w:szCs w:val="32"/>
          <w:lang w:val="en-US" w:eastAsia="zh-CN"/>
        </w:rPr>
        <w:t xml:space="preserve">尺寸测量 </w:t>
      </w:r>
    </w:p>
    <w:p>
      <w:pPr>
        <w:spacing w:line="560" w:lineRule="exact"/>
        <w:ind w:firstLine="656"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根据评分测量图纸决定哪些尺寸需要测量。尺寸测量组每组由3名裁判员组成，若出现疑问可请示裁判长进行复测。 </w:t>
      </w:r>
    </w:p>
    <w:tbl>
      <w:tblPr>
        <w:tblStyle w:val="8"/>
        <w:tblpPr w:leftFromText="180" w:rightFromText="180" w:vertAnchor="text" w:horzAnchor="page" w:tblpX="1699" w:tblpY="301"/>
        <w:tblOverlap w:val="never"/>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2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022"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尺寸差值</w:t>
            </w:r>
          </w:p>
        </w:tc>
        <w:tc>
          <w:tcPr>
            <w:tcW w:w="4536"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022"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+/- 0-1mm</w:t>
            </w:r>
          </w:p>
        </w:tc>
        <w:tc>
          <w:tcPr>
            <w:tcW w:w="4536"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022"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+/- 1-2mm</w:t>
            </w:r>
          </w:p>
        </w:tc>
        <w:tc>
          <w:tcPr>
            <w:tcW w:w="4536"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022"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+/- 2-3mm</w:t>
            </w:r>
          </w:p>
        </w:tc>
        <w:tc>
          <w:tcPr>
            <w:tcW w:w="4536"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022"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+/- 3-4mm</w:t>
            </w:r>
          </w:p>
        </w:tc>
        <w:tc>
          <w:tcPr>
            <w:tcW w:w="4536"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022"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+/- 4-5mm</w:t>
            </w:r>
          </w:p>
        </w:tc>
        <w:tc>
          <w:tcPr>
            <w:tcW w:w="4536"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022"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+/- 5-6mm</w:t>
            </w:r>
          </w:p>
        </w:tc>
        <w:tc>
          <w:tcPr>
            <w:tcW w:w="4536"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022"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+/- 6-7mm</w:t>
            </w:r>
          </w:p>
        </w:tc>
        <w:tc>
          <w:tcPr>
            <w:tcW w:w="4536"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022"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+/- 7-8mm</w:t>
            </w:r>
          </w:p>
        </w:tc>
        <w:tc>
          <w:tcPr>
            <w:tcW w:w="4536"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4022"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+/- 8-9mmm</w:t>
            </w:r>
          </w:p>
        </w:tc>
        <w:tc>
          <w:tcPr>
            <w:tcW w:w="4536"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022"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&gt;+/-9-10mm</w:t>
            </w:r>
          </w:p>
        </w:tc>
        <w:tc>
          <w:tcPr>
            <w:tcW w:w="4536"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4022"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超过10mm</w:t>
            </w:r>
          </w:p>
        </w:tc>
        <w:tc>
          <w:tcPr>
            <w:tcW w:w="4536" w:type="dxa"/>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bl>
    <w:p>
      <w:pPr>
        <w:spacing w:line="560" w:lineRule="exact"/>
        <w:ind w:firstLine="65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备注：所有尺寸读数估读至小数点后0.5mm。</w:t>
      </w:r>
    </w:p>
    <w:p>
      <w:pPr>
        <w:spacing w:line="560" w:lineRule="exact"/>
        <w:ind w:firstLine="656" w:firstLineChars="200"/>
        <w:rPr>
          <w:rFonts w:hint="eastAsia" w:ascii="仿宋" w:hAnsi="仿宋" w:eastAsia="仿宋" w:cs="仿宋"/>
          <w:sz w:val="32"/>
          <w:szCs w:val="32"/>
        </w:rPr>
      </w:pPr>
      <w:r>
        <w:rPr>
          <w:rFonts w:hint="eastAsia" w:ascii="仿宋" w:hAnsi="仿宋" w:eastAsia="仿宋" w:cs="仿宋"/>
          <w:sz w:val="32"/>
          <w:szCs w:val="32"/>
          <w:lang w:val="en-US" w:eastAsia="zh-CN"/>
        </w:rPr>
        <w:sym w:font="Wingdings" w:char="F083"/>
      </w:r>
      <w:r>
        <w:rPr>
          <w:rFonts w:hint="eastAsia" w:ascii="仿宋" w:hAnsi="仿宋" w:eastAsia="仿宋" w:cs="仿宋"/>
          <w:sz w:val="32"/>
          <w:szCs w:val="32"/>
          <w:lang w:val="en-US" w:eastAsia="zh-CN"/>
        </w:rPr>
        <w:t xml:space="preserve">眀榫（缝隙） </w:t>
      </w:r>
    </w:p>
    <w:p>
      <w:pPr>
        <w:spacing w:line="560" w:lineRule="exact"/>
        <w:ind w:firstLine="656" w:firstLineChars="200"/>
        <w:rPr>
          <w:rFonts w:hint="eastAsia" w:ascii="LinTimes" w:hAnsi="LinTimes" w:eastAsia="仿宋" w:cs="LinTimes"/>
          <w:sz w:val="32"/>
          <w:szCs w:val="32"/>
        </w:rPr>
      </w:pPr>
      <w:r>
        <w:rPr>
          <w:rFonts w:hint="eastAsia" w:ascii="仿宋" w:hAnsi="仿宋" w:eastAsia="仿宋" w:cs="仿宋"/>
          <w:sz w:val="32"/>
          <w:szCs w:val="32"/>
          <w:lang w:val="en-US" w:eastAsia="zh-CN"/>
        </w:rPr>
        <w:t>根据图纸规定的测量点测量。外部质量测量包括结合处缝隙和结合处高低差。同一个测量点，只测量最大缝隙或最大高低差。缝隙测量组每组由3名裁判员组成，由小组长分配每位裁判工作职责，出现争议时，由裁判长复检测量。在测量缝隙时，塞尺塞进5mm的缝隙才视为有效。</w:t>
      </w:r>
      <w:r>
        <w:rPr>
          <w:rFonts w:hint="eastAsia" w:ascii="LinTimes" w:hAnsi="LinTimes" w:eastAsia="仿宋" w:cs="LinTimes"/>
          <w:sz w:val="32"/>
          <w:szCs w:val="32"/>
          <w:lang w:val="en-US" w:eastAsia="zh-CN"/>
        </w:rPr>
        <w:t xml:space="preserve"> </w:t>
      </w:r>
    </w:p>
    <w:p>
      <w:pPr>
        <w:keepNext w:val="0"/>
        <w:keepLines w:val="0"/>
        <w:widowControl/>
        <w:suppressLineNumbers w:val="0"/>
        <w:spacing w:line="240" w:lineRule="auto"/>
        <w:jc w:val="center"/>
        <w:rPr>
          <w:rFonts w:hint="eastAsia" w:ascii="仿宋" w:hAnsi="仿宋" w:eastAsia="仿宋" w:cs="仿宋"/>
          <w:b/>
          <w:bCs/>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缝隙及结合处平整度差值得分表</w:t>
      </w:r>
    </w:p>
    <w:tbl>
      <w:tblPr>
        <w:tblStyle w:val="8"/>
        <w:tblpPr w:leftFromText="180" w:rightFromText="180" w:vertAnchor="text" w:horzAnchor="page" w:tblpX="2044" w:tblpY="454"/>
        <w:tblOverlap w:val="never"/>
        <w:tblW w:w="8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9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4097"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缝隙差值</w:t>
            </w:r>
          </w:p>
        </w:tc>
        <w:tc>
          <w:tcPr>
            <w:tcW w:w="4394" w:type="dxa"/>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4097" w:type="dxa"/>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X≤0.5mm</w:t>
            </w:r>
          </w:p>
        </w:tc>
        <w:tc>
          <w:tcPr>
            <w:tcW w:w="4394" w:type="dxa"/>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4097" w:type="dxa"/>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0.5mm＜X≤1.0mm</w:t>
            </w:r>
          </w:p>
        </w:tc>
        <w:tc>
          <w:tcPr>
            <w:tcW w:w="4394" w:type="dxa"/>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4097" w:type="dxa"/>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1.0mm＜X≤1.5mm</w:t>
            </w:r>
          </w:p>
        </w:tc>
        <w:tc>
          <w:tcPr>
            <w:tcW w:w="4394" w:type="dxa"/>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4097" w:type="dxa"/>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1.5mm＜X≤2.0mm</w:t>
            </w:r>
          </w:p>
        </w:tc>
        <w:tc>
          <w:tcPr>
            <w:tcW w:w="4394" w:type="dxa"/>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4097" w:type="dxa"/>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2.0mm＜X≤2.5mm</w:t>
            </w:r>
          </w:p>
        </w:tc>
        <w:tc>
          <w:tcPr>
            <w:tcW w:w="4394" w:type="dxa"/>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4097" w:type="dxa"/>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2.5mm＜X≤3.0mm</w:t>
            </w:r>
          </w:p>
        </w:tc>
        <w:tc>
          <w:tcPr>
            <w:tcW w:w="4394" w:type="dxa"/>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4097" w:type="dxa"/>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3.0mm＜X≤3.5mm</w:t>
            </w:r>
          </w:p>
        </w:tc>
        <w:tc>
          <w:tcPr>
            <w:tcW w:w="4394" w:type="dxa"/>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4097" w:type="dxa"/>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3.5mm＜X≤10mm</w:t>
            </w:r>
          </w:p>
        </w:tc>
        <w:tc>
          <w:tcPr>
            <w:tcW w:w="4394" w:type="dxa"/>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trPr>
        <w:tc>
          <w:tcPr>
            <w:tcW w:w="4097" w:type="dxa"/>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X＞10mm</w:t>
            </w:r>
          </w:p>
        </w:tc>
        <w:tc>
          <w:tcPr>
            <w:tcW w:w="4394" w:type="dxa"/>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w:t>
            </w:r>
          </w:p>
        </w:tc>
      </w:tr>
    </w:tbl>
    <w:p>
      <w:pPr>
        <w:spacing w:line="560" w:lineRule="exact"/>
        <w:ind w:firstLine="656" w:firstLineChars="200"/>
        <w:rPr>
          <w:rFonts w:hint="eastAsia" w:ascii="LinTimes" w:hAnsi="LinTimes" w:eastAsia="仿宋" w:cs="LinTimes"/>
          <w:sz w:val="32"/>
          <w:szCs w:val="32"/>
        </w:rPr>
      </w:pPr>
      <w:r>
        <w:rPr>
          <w:rFonts w:hint="eastAsia" w:ascii="LinTimes" w:hAnsi="LinTimes" w:eastAsia="仿宋" w:cs="LinTimes"/>
          <w:sz w:val="32"/>
          <w:szCs w:val="32"/>
          <w:lang w:val="en-US" w:eastAsia="zh-CN"/>
        </w:rPr>
        <w:sym w:font="Wingdings" w:char="F083"/>
      </w:r>
      <w:r>
        <w:rPr>
          <w:rFonts w:hint="eastAsia" w:ascii="LinTimes" w:hAnsi="LinTimes" w:eastAsia="仿宋" w:cs="LinTimes"/>
          <w:sz w:val="32"/>
          <w:szCs w:val="32"/>
          <w:lang w:val="en-US" w:eastAsia="zh-CN"/>
        </w:rPr>
        <w:t xml:space="preserve">扣减分项目 </w:t>
      </w:r>
    </w:p>
    <w:p>
      <w:pPr>
        <w:spacing w:line="560" w:lineRule="exact"/>
        <w:ind w:firstLine="656" w:firstLineChars="200"/>
        <w:rPr>
          <w:rFonts w:hint="eastAsia" w:ascii="LinTimes" w:hAnsi="LinTimes" w:eastAsia="仿宋" w:cs="LinTimes"/>
          <w:sz w:val="32"/>
          <w:szCs w:val="32"/>
        </w:rPr>
      </w:pPr>
      <w:r>
        <w:rPr>
          <w:rFonts w:ascii="Wingdings" w:hAnsi="Wingdings" w:eastAsia="宋体" w:cs="Wingdings"/>
          <w:color w:val="000000"/>
          <w:kern w:val="0"/>
          <w:sz w:val="32"/>
          <w:szCs w:val="32"/>
          <w:lang w:val="en-US" w:eastAsia="zh-CN" w:bidi="ar"/>
        </w:rPr>
        <w:t xml:space="preserve"> </w:t>
      </w:r>
      <w:r>
        <w:rPr>
          <w:rFonts w:hint="eastAsia" w:ascii="LinTimes" w:hAnsi="LinTimes" w:eastAsia="仿宋" w:cs="LinTimes"/>
          <w:sz w:val="32"/>
          <w:szCs w:val="32"/>
          <w:lang w:val="en-US" w:eastAsia="zh-CN"/>
        </w:rPr>
        <w:t xml:space="preserve">根据料单提供的材料完成作品制作； </w:t>
      </w:r>
    </w:p>
    <w:p>
      <w:pPr>
        <w:spacing w:line="560" w:lineRule="exact"/>
        <w:ind w:firstLine="656" w:firstLineChars="200"/>
        <w:rPr>
          <w:rFonts w:hint="eastAsia" w:ascii="LinTimes" w:hAnsi="LinTimes" w:eastAsia="仿宋" w:cs="LinTimes"/>
          <w:sz w:val="32"/>
          <w:szCs w:val="32"/>
        </w:rPr>
      </w:pPr>
      <w:r>
        <w:rPr>
          <w:rFonts w:ascii="Wingdings" w:hAnsi="Wingdings" w:eastAsia="宋体" w:cs="Wingdings"/>
          <w:color w:val="000000"/>
          <w:kern w:val="0"/>
          <w:sz w:val="32"/>
          <w:szCs w:val="32"/>
          <w:lang w:val="en-US" w:eastAsia="zh-CN" w:bidi="ar"/>
        </w:rPr>
        <w:t xml:space="preserve"> </w:t>
      </w:r>
      <w:r>
        <w:rPr>
          <w:rFonts w:hint="eastAsia" w:ascii="LinTimes" w:hAnsi="LinTimes" w:eastAsia="仿宋" w:cs="LinTimes"/>
          <w:sz w:val="32"/>
          <w:szCs w:val="32"/>
          <w:lang w:val="en-US" w:eastAsia="zh-CN"/>
        </w:rPr>
        <w:t xml:space="preserve">暗榫提交后不进行重新切割； </w:t>
      </w:r>
    </w:p>
    <w:p>
      <w:pPr>
        <w:spacing w:line="560" w:lineRule="exact"/>
        <w:ind w:firstLine="656" w:firstLineChars="200"/>
        <w:rPr>
          <w:rFonts w:hint="eastAsia" w:ascii="LinTimes" w:hAnsi="LinTimes" w:eastAsia="仿宋" w:cs="LinTimes"/>
          <w:sz w:val="32"/>
          <w:szCs w:val="32"/>
        </w:rPr>
      </w:pPr>
      <w:r>
        <w:rPr>
          <w:rFonts w:ascii="Wingdings" w:hAnsi="Wingdings" w:eastAsia="宋体" w:cs="Wingdings"/>
          <w:color w:val="000000"/>
          <w:kern w:val="0"/>
          <w:sz w:val="32"/>
          <w:szCs w:val="32"/>
          <w:lang w:val="en-US" w:eastAsia="zh-CN" w:bidi="ar"/>
        </w:rPr>
        <w:t xml:space="preserve"> </w:t>
      </w:r>
      <w:r>
        <w:rPr>
          <w:rFonts w:hint="eastAsia" w:ascii="LinTimes" w:hAnsi="LinTimes" w:eastAsia="仿宋" w:cs="LinTimes"/>
          <w:sz w:val="32"/>
          <w:szCs w:val="32"/>
          <w:lang w:val="en-US" w:eastAsia="zh-CN"/>
        </w:rPr>
        <w:t xml:space="preserve">组装后多余的榫头不进行打磨或者刨平； </w:t>
      </w:r>
    </w:p>
    <w:p>
      <w:pPr>
        <w:spacing w:line="560" w:lineRule="exact"/>
        <w:ind w:firstLine="656" w:firstLineChars="200"/>
        <w:rPr>
          <w:rFonts w:hint="eastAsia" w:ascii="LinTimes" w:hAnsi="LinTimes" w:eastAsia="仿宋" w:cs="LinTimes"/>
          <w:sz w:val="32"/>
          <w:szCs w:val="32"/>
        </w:rPr>
      </w:pPr>
      <w:r>
        <w:rPr>
          <w:rFonts w:ascii="Wingdings" w:hAnsi="Wingdings" w:eastAsia="宋体" w:cs="Wingdings"/>
          <w:color w:val="000000"/>
          <w:kern w:val="0"/>
          <w:sz w:val="32"/>
          <w:szCs w:val="32"/>
          <w:lang w:val="en-US" w:eastAsia="zh-CN" w:bidi="ar"/>
        </w:rPr>
        <w:t xml:space="preserve"> </w:t>
      </w:r>
      <w:r>
        <w:rPr>
          <w:rFonts w:hint="eastAsia" w:ascii="LinTimes" w:hAnsi="LinTimes" w:eastAsia="仿宋" w:cs="LinTimes"/>
          <w:sz w:val="32"/>
          <w:szCs w:val="32"/>
          <w:lang w:val="en-US" w:eastAsia="zh-CN"/>
        </w:rPr>
        <w:t xml:space="preserve">其它扣分是指选手、裁判、领队或相关利益方出现违规行为，且该行为未对竞赛结果造成严重影响的每次扣5分，造成影响或再次出现违规行为直接取消比赛成绩。 </w:t>
      </w:r>
    </w:p>
    <w:p>
      <w:pPr>
        <w:spacing w:line="560" w:lineRule="exact"/>
        <w:ind w:firstLine="656" w:firstLineChars="200"/>
        <w:rPr>
          <w:rFonts w:hint="eastAsia" w:ascii="LinTimes" w:hAnsi="LinTimes" w:eastAsia="仿宋" w:cs="LinTimes"/>
          <w:sz w:val="32"/>
          <w:szCs w:val="32"/>
        </w:rPr>
      </w:pPr>
      <w:r>
        <w:rPr>
          <w:rFonts w:hint="eastAsia" w:ascii="LinTimes" w:hAnsi="LinTimes" w:eastAsia="仿宋" w:cs="LinTimes"/>
          <w:sz w:val="32"/>
          <w:szCs w:val="32"/>
          <w:lang w:val="en-US" w:eastAsia="zh-CN"/>
        </w:rPr>
        <w:t xml:space="preserve">减分项（至少由两位裁判签字记录）达到扣除分标准，参赛者需满足如下条件：  </w:t>
      </w:r>
    </w:p>
    <w:p>
      <w:pPr>
        <w:spacing w:line="560" w:lineRule="exact"/>
        <w:ind w:firstLine="656" w:firstLineChars="200"/>
        <w:rPr>
          <w:rFonts w:hint="eastAsia" w:ascii="LinTimes" w:hAnsi="LinTimes" w:eastAsia="仿宋" w:cs="LinTimes"/>
          <w:sz w:val="32"/>
          <w:szCs w:val="32"/>
        </w:rPr>
      </w:pPr>
      <w:r>
        <w:rPr>
          <w:rFonts w:ascii="Wingdings" w:hAnsi="Wingdings" w:eastAsia="宋体" w:cs="Wingdings"/>
          <w:color w:val="000000"/>
          <w:kern w:val="0"/>
          <w:sz w:val="32"/>
          <w:szCs w:val="32"/>
          <w:lang w:val="en-US" w:eastAsia="zh-CN" w:bidi="ar"/>
        </w:rPr>
        <w:t xml:space="preserve"> </w:t>
      </w:r>
      <w:r>
        <w:rPr>
          <w:rFonts w:hint="eastAsia" w:ascii="LinTimes" w:hAnsi="LinTimes" w:eastAsia="仿宋" w:cs="LinTimes"/>
          <w:sz w:val="32"/>
          <w:szCs w:val="32"/>
          <w:lang w:val="en-US" w:eastAsia="zh-CN"/>
        </w:rPr>
        <w:t xml:space="preserve">更换木料 </w:t>
      </w:r>
      <w:r>
        <w:rPr>
          <w:rFonts w:hint="eastAsia" w:ascii="仿宋" w:hAnsi="仿宋" w:eastAsia="仿宋" w:cs="仿宋"/>
          <w:sz w:val="32"/>
          <w:szCs w:val="32"/>
          <w:lang w:val="en-US" w:eastAsia="zh-CN"/>
        </w:rPr>
        <w:t xml:space="preserve">-2.50 分/根，最多更换 2 </w:t>
      </w:r>
      <w:r>
        <w:rPr>
          <w:rFonts w:hint="eastAsia" w:ascii="LinTimes" w:hAnsi="LinTimes" w:eastAsia="仿宋" w:cs="LinTimes"/>
          <w:sz w:val="32"/>
          <w:szCs w:val="32"/>
          <w:lang w:val="en-US" w:eastAsia="zh-CN"/>
        </w:rPr>
        <w:t xml:space="preserve">根木料； </w:t>
      </w:r>
    </w:p>
    <w:p>
      <w:pPr>
        <w:spacing w:line="560" w:lineRule="exact"/>
        <w:ind w:firstLine="656" w:firstLineChars="200"/>
        <w:rPr>
          <w:rFonts w:hint="eastAsia" w:ascii="LinTimes" w:hAnsi="LinTimes" w:eastAsia="仿宋" w:cs="LinTimes"/>
          <w:sz w:val="32"/>
          <w:szCs w:val="32"/>
        </w:rPr>
      </w:pPr>
      <w:r>
        <w:rPr>
          <w:rFonts w:ascii="Wingdings" w:hAnsi="Wingdings" w:eastAsia="宋体" w:cs="Wingdings"/>
          <w:color w:val="000000"/>
          <w:kern w:val="0"/>
          <w:sz w:val="32"/>
          <w:szCs w:val="32"/>
          <w:lang w:val="en-US" w:eastAsia="zh-CN" w:bidi="ar"/>
        </w:rPr>
        <w:t xml:space="preserve"> </w:t>
      </w:r>
      <w:r>
        <w:rPr>
          <w:rFonts w:hint="eastAsia" w:ascii="LinTimes" w:hAnsi="LinTimes" w:eastAsia="仿宋" w:cs="LinTimes"/>
          <w:sz w:val="32"/>
          <w:szCs w:val="32"/>
          <w:lang w:val="en-US" w:eastAsia="zh-CN"/>
        </w:rPr>
        <w:t>重新切割</w:t>
      </w:r>
      <w:r>
        <w:rPr>
          <w:rFonts w:hint="eastAsia" w:ascii="仿宋" w:hAnsi="仿宋" w:eastAsia="仿宋" w:cs="仿宋"/>
          <w:sz w:val="32"/>
          <w:szCs w:val="32"/>
          <w:lang w:val="en-US" w:eastAsia="zh-CN"/>
        </w:rPr>
        <w:t xml:space="preserve"> -1.25 分/次，最多允许重切 4 次</w:t>
      </w:r>
      <w:r>
        <w:rPr>
          <w:rFonts w:hint="eastAsia" w:ascii="LinTimes" w:hAnsi="LinTimes" w:eastAsia="仿宋" w:cs="LinTimes"/>
          <w:sz w:val="32"/>
          <w:szCs w:val="32"/>
          <w:lang w:val="en-US" w:eastAsia="zh-CN"/>
        </w:rPr>
        <w:t xml:space="preserve">； </w:t>
      </w:r>
    </w:p>
    <w:p>
      <w:pPr>
        <w:spacing w:line="560" w:lineRule="exact"/>
        <w:ind w:firstLine="656" w:firstLineChars="200"/>
        <w:rPr>
          <w:rFonts w:hint="eastAsia" w:ascii="LinTimes" w:hAnsi="LinTimes" w:eastAsia="仿宋" w:cs="LinTimes"/>
          <w:sz w:val="32"/>
          <w:szCs w:val="32"/>
        </w:rPr>
      </w:pPr>
      <w:r>
        <w:rPr>
          <w:rFonts w:ascii="Wingdings" w:hAnsi="Wingdings" w:eastAsia="宋体" w:cs="Wingdings"/>
          <w:color w:val="000000"/>
          <w:kern w:val="0"/>
          <w:sz w:val="32"/>
          <w:szCs w:val="32"/>
          <w:lang w:val="en-US" w:eastAsia="zh-CN" w:bidi="ar"/>
        </w:rPr>
        <w:t xml:space="preserve"> </w:t>
      </w:r>
      <w:r>
        <w:rPr>
          <w:rFonts w:hint="eastAsia" w:ascii="LinTimes" w:hAnsi="LinTimes" w:eastAsia="仿宋" w:cs="LinTimes"/>
          <w:sz w:val="32"/>
          <w:szCs w:val="32"/>
          <w:lang w:val="en-US" w:eastAsia="zh-CN"/>
        </w:rPr>
        <w:t>送检后加工</w:t>
      </w:r>
      <w:r>
        <w:rPr>
          <w:rFonts w:hint="eastAsia" w:ascii="仿宋" w:hAnsi="仿宋" w:eastAsia="仿宋" w:cs="仿宋"/>
          <w:sz w:val="32"/>
          <w:szCs w:val="32"/>
          <w:lang w:val="en-US" w:eastAsia="zh-CN"/>
        </w:rPr>
        <w:t xml:space="preserve"> -1.25 分/次，最多允许重切 4 </w:t>
      </w:r>
      <w:r>
        <w:rPr>
          <w:rFonts w:hint="eastAsia" w:ascii="LinTimes" w:hAnsi="LinTimes" w:eastAsia="仿宋" w:cs="LinTimes"/>
          <w:sz w:val="32"/>
          <w:szCs w:val="32"/>
          <w:lang w:val="en-US" w:eastAsia="zh-CN"/>
        </w:rPr>
        <w:t xml:space="preserve">次，送检后加工包括对榫头进行打磨、刨平、刮削。重新切割定义：是指一个结合连接处而言，切割方式包括：锯切、刨平、凿子修补或其他相似方式。换料后再进行加工不属于重新切割。 </w:t>
      </w:r>
    </w:p>
    <w:p>
      <w:pPr>
        <w:spacing w:line="560" w:lineRule="exact"/>
        <w:ind w:firstLine="656"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(3)评分流程说明 </w:t>
      </w:r>
    </w:p>
    <w:p>
      <w:pPr>
        <w:spacing w:line="560" w:lineRule="exact"/>
        <w:ind w:firstLine="656"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检查方法：在单个模块部件进行暗榫质量评判时，若裁 </w:t>
      </w:r>
    </w:p>
    <w:p>
      <w:pPr>
        <w:spacing w:line="560" w:lineRule="exact"/>
        <w:ind w:firstLine="656" w:firstLineChars="200"/>
        <w:rPr>
          <w:rFonts w:hint="eastAsia" w:ascii="LinTimes" w:hAnsi="LinTimes" w:eastAsia="仿宋" w:cs="LinTimes"/>
          <w:sz w:val="32"/>
          <w:szCs w:val="32"/>
        </w:rPr>
      </w:pPr>
      <w:r>
        <w:rPr>
          <w:rFonts w:hint="eastAsia" w:ascii="仿宋" w:hAnsi="仿宋" w:eastAsia="仿宋" w:cs="仿宋"/>
          <w:sz w:val="32"/>
          <w:szCs w:val="32"/>
          <w:lang w:val="en-US" w:eastAsia="zh-CN"/>
        </w:rPr>
        <w:t>判发现有部件加工与放样图不符或者未进行放样部件也加工完成的，裁判有</w:t>
      </w:r>
      <w:r>
        <w:rPr>
          <w:rFonts w:hint="eastAsia" w:ascii="LinTimes" w:hAnsi="LinTimes" w:eastAsia="仿宋" w:cs="LinTimes"/>
          <w:sz w:val="32"/>
          <w:szCs w:val="32"/>
          <w:lang w:val="en-US" w:eastAsia="zh-CN"/>
        </w:rPr>
        <w:t xml:space="preserve">权要求选手将工件与绘图板上放样进行比对说明（比对期间时间扣除，时间顺延）。 </w:t>
      </w:r>
    </w:p>
    <w:p>
      <w:pPr>
        <w:spacing w:line="560" w:lineRule="exact"/>
        <w:ind w:firstLine="656" w:firstLineChars="200"/>
        <w:rPr>
          <w:rFonts w:hint="eastAsia" w:ascii="LinTimes" w:hAnsi="LinTimes" w:eastAsia="仿宋" w:cs="LinTimes"/>
          <w:sz w:val="32"/>
          <w:szCs w:val="32"/>
        </w:rPr>
      </w:pPr>
      <w:r>
        <w:rPr>
          <w:rFonts w:hint="eastAsia" w:ascii="LinTimes" w:hAnsi="LinTimes" w:eastAsia="仿宋" w:cs="LinTimes"/>
          <w:sz w:val="32"/>
          <w:szCs w:val="32"/>
          <w:lang w:val="en-US" w:eastAsia="zh-CN"/>
        </w:rPr>
        <w:t>● 模块一加工完毕，选手将工件放置木工桌上，并举手 示意裁判可以评分。裁判进行暗榫评分，选手可继续进行模块二的放样、加工，模块一暗榫评分完毕，选手可组装模块一；</w:t>
      </w:r>
    </w:p>
    <w:p>
      <w:pPr>
        <w:spacing w:line="560" w:lineRule="exact"/>
        <w:ind w:firstLine="656" w:firstLineChars="200"/>
        <w:rPr>
          <w:rFonts w:hint="eastAsia" w:ascii="LinTimes" w:hAnsi="LinTimes" w:eastAsia="仿宋" w:cs="LinTimes"/>
          <w:sz w:val="32"/>
          <w:szCs w:val="32"/>
        </w:rPr>
      </w:pPr>
      <w:r>
        <w:rPr>
          <w:rFonts w:hint="eastAsia" w:ascii="LinTimes" w:hAnsi="LinTimes" w:eastAsia="仿宋" w:cs="LinTimes"/>
          <w:sz w:val="32"/>
          <w:szCs w:val="32"/>
          <w:lang w:val="en-US" w:eastAsia="zh-CN"/>
        </w:rPr>
        <w:t xml:space="preserve">● 模块二加工完毕后，选手将模块二的工件放置木工桌 上，并示意裁判可以评分。选手比赛时间暂停，待裁判评分完成后，比赛时间开始，选手必须开展组装，不允许选手休息好后再组装。裁判进行暗榫评分时，选手撤出比赛场地休息。 </w:t>
      </w:r>
    </w:p>
    <w:p>
      <w:pPr>
        <w:spacing w:line="560" w:lineRule="exact"/>
        <w:ind w:firstLine="656" w:firstLineChars="200"/>
        <w:rPr>
          <w:rFonts w:hint="eastAsia" w:ascii="LinTimes" w:hAnsi="LinTimes" w:eastAsia="仿宋" w:cs="LinTimes"/>
          <w:sz w:val="32"/>
          <w:szCs w:val="32"/>
        </w:rPr>
      </w:pPr>
      <w:r>
        <w:rPr>
          <w:rFonts w:hint="eastAsia" w:ascii="LinTimes" w:hAnsi="LinTimes" w:eastAsia="仿宋" w:cs="LinTimes"/>
          <w:sz w:val="32"/>
          <w:szCs w:val="32"/>
          <w:lang w:val="en-US" w:eastAsia="zh-CN"/>
        </w:rPr>
        <w:t xml:space="preserve">选手进行所有部件的组装，组装完成后裁判进行整体外 观评分，所有模块尺寸测量、缝隙测量，测量期间其他无关人员（包括选手）需撤出比赛场地。 </w:t>
      </w:r>
    </w:p>
    <w:p>
      <w:pPr>
        <w:spacing w:line="560" w:lineRule="exact"/>
        <w:ind w:firstLine="656"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比赛结束后选手需将自己使用的测量工具（钢板尺）留在工位上，裁判在测量时使用选手自己的测量工具（钢板尺），防止因测量工具的误差造成测量误差。 </w:t>
      </w:r>
    </w:p>
    <w:p>
      <w:pPr>
        <w:spacing w:line="560" w:lineRule="exact"/>
        <w:ind w:firstLine="656"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扣分项目以及职业素养在比赛进行中，赛前公布裁判现场监督工位分配表，由所负责的裁判根据选手比赛过程表现做好记录、保留证据，及时通知裁判长，经选手裁判认可，最终经裁判长复核签字生效。 </w:t>
      </w:r>
    </w:p>
    <w:p>
      <w:pPr>
        <w:keepNext w:val="0"/>
        <w:keepLines w:val="0"/>
        <w:pageBreakBefore w:val="0"/>
        <w:widowControl/>
        <w:suppressLineNumbers w:val="0"/>
        <w:kinsoku/>
        <w:wordWrap/>
        <w:overflowPunct/>
        <w:topLinePunct w:val="0"/>
        <w:autoSpaceDE/>
        <w:autoSpaceDN/>
        <w:bidi w:val="0"/>
        <w:adjustRightInd/>
        <w:snapToGrid/>
        <w:ind w:firstLine="656"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3.成绩并列</w:t>
      </w:r>
      <w:r>
        <w:rPr>
          <w:rFonts w:hint="eastAsia" w:ascii="仿宋" w:hAnsi="仿宋" w:eastAsia="仿宋" w:cs="仿宋"/>
          <w:color w:val="000000"/>
          <w:kern w:val="0"/>
          <w:sz w:val="32"/>
          <w:szCs w:val="32"/>
          <w:lang w:val="en-US" w:eastAsia="zh-CN" w:bidi="ar"/>
        </w:rPr>
        <w:t xml:space="preserve"> </w:t>
      </w:r>
    </w:p>
    <w:p>
      <w:pPr>
        <w:spacing w:line="560" w:lineRule="exact"/>
        <w:ind w:firstLine="65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选手若出现总分相同时，则按照评分模块A的得分高低进行排名，如评分模块A也出现相同的分数，则按照评分模块B的得分高低进行排名，以此类推。</w:t>
      </w:r>
    </w:p>
    <w:p>
      <w:pPr>
        <w:spacing w:line="560" w:lineRule="exact"/>
        <w:ind w:firstLine="656" w:firstLineChars="200"/>
        <w:outlineLvl w:val="0"/>
        <w:rPr>
          <w:rFonts w:ascii="LinTimes" w:hAnsi="LinTimes" w:eastAsia="黑体" w:cs="LinTimes"/>
          <w:bCs/>
          <w:sz w:val="32"/>
          <w:szCs w:val="32"/>
        </w:rPr>
      </w:pPr>
      <w:bookmarkStart w:id="9" w:name="_Toc20880"/>
      <w:r>
        <w:rPr>
          <w:rFonts w:hint="eastAsia" w:ascii="LinTimes" w:hAnsi="LinTimes" w:eastAsia="黑体" w:cs="LinTimes"/>
          <w:bCs/>
          <w:sz w:val="32"/>
          <w:szCs w:val="32"/>
        </w:rPr>
        <w:t>三、竞赛细则</w:t>
      </w:r>
      <w:bookmarkEnd w:id="9"/>
    </w:p>
    <w:p>
      <w:pPr>
        <w:pStyle w:val="2"/>
        <w:outlineLvl w:val="1"/>
        <w:rPr>
          <w:rFonts w:hint="eastAsia"/>
          <w:sz w:val="30"/>
          <w:szCs w:val="30"/>
        </w:rPr>
      </w:pPr>
      <w:bookmarkStart w:id="10" w:name="_Toc1729"/>
      <w:r>
        <w:rPr>
          <w:rFonts w:hint="eastAsia" w:ascii="楷体" w:hAnsi="楷体" w:eastAsia="楷体" w:cs="楷体"/>
          <w:b/>
          <w:bCs/>
          <w:sz w:val="32"/>
          <w:szCs w:val="32"/>
        </w:rPr>
        <w:t>（一）</w:t>
      </w:r>
      <w:r>
        <w:rPr>
          <w:rFonts w:hint="eastAsia" w:ascii="楷体" w:hAnsi="楷体" w:eastAsia="楷体" w:cs="楷体"/>
          <w:b/>
          <w:bCs/>
          <w:sz w:val="32"/>
          <w:szCs w:val="32"/>
          <w:lang w:eastAsia="zh-CN"/>
        </w:rPr>
        <w:t>裁判员工作内容</w:t>
      </w:r>
      <w:bookmarkEnd w:id="10"/>
      <w:r>
        <w:rPr>
          <w:rFonts w:hint="eastAsia"/>
          <w:sz w:val="30"/>
          <w:szCs w:val="30"/>
        </w:rPr>
        <w:t xml:space="preserve"> </w:t>
      </w:r>
    </w:p>
    <w:p>
      <w:pPr>
        <w:pStyle w:val="2"/>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选聘</w:t>
      </w:r>
      <w:r>
        <w:rPr>
          <w:rFonts w:hint="eastAsia" w:ascii="仿宋" w:hAnsi="仿宋" w:eastAsia="仿宋" w:cs="仿宋"/>
          <w:b/>
          <w:bCs/>
          <w:sz w:val="32"/>
          <w:szCs w:val="32"/>
        </w:rPr>
        <w:t>条件</w:t>
      </w:r>
    </w:p>
    <w:p>
      <w:pPr>
        <w:pStyle w:val="2"/>
        <w:rPr>
          <w:rFonts w:hint="eastAsia" w:ascii="仿宋" w:hAnsi="仿宋" w:eastAsia="仿宋" w:cs="仿宋"/>
          <w:sz w:val="32"/>
          <w:szCs w:val="32"/>
        </w:rPr>
      </w:pPr>
      <w:r>
        <w:rPr>
          <w:rFonts w:hint="eastAsia" w:ascii="仿宋" w:hAnsi="仿宋" w:eastAsia="仿宋" w:cs="仿宋"/>
          <w:sz w:val="32"/>
          <w:szCs w:val="32"/>
        </w:rPr>
        <w:t>坚持习近平新时代中国特色社会主义思想，具有坚定的理想信念</w:t>
      </w:r>
      <w:r>
        <w:rPr>
          <w:rFonts w:hint="eastAsia" w:ascii="仿宋" w:hAnsi="仿宋" w:eastAsia="仿宋" w:cs="仿宋"/>
          <w:sz w:val="32"/>
          <w:szCs w:val="32"/>
          <w:lang w:eastAsia="zh-CN"/>
        </w:rPr>
        <w:t>；</w:t>
      </w:r>
      <w:r>
        <w:rPr>
          <w:rFonts w:hint="eastAsia" w:ascii="仿宋" w:hAnsi="仿宋" w:eastAsia="仿宋" w:cs="仿宋"/>
          <w:sz w:val="32"/>
          <w:szCs w:val="32"/>
        </w:rPr>
        <w:t>热爱祖国、拥护中国共产党领导</w:t>
      </w:r>
      <w:r>
        <w:rPr>
          <w:rFonts w:hint="eastAsia" w:ascii="仿宋" w:hAnsi="仿宋" w:eastAsia="仿宋" w:cs="仿宋"/>
          <w:sz w:val="32"/>
          <w:szCs w:val="32"/>
          <w:lang w:eastAsia="zh-CN"/>
        </w:rPr>
        <w:t>；</w:t>
      </w:r>
      <w:r>
        <w:rPr>
          <w:rFonts w:hint="eastAsia" w:ascii="仿宋" w:hAnsi="仿宋" w:eastAsia="仿宋" w:cs="仿宋"/>
          <w:sz w:val="32"/>
          <w:szCs w:val="32"/>
        </w:rPr>
        <w:t>带头增强“四个意识”、坚定“四个自信”、做到“两个维护”；积极践行社会主义核心价值观，</w:t>
      </w:r>
      <w:r>
        <w:rPr>
          <w:rFonts w:hint="eastAsia" w:ascii="仿宋" w:hAnsi="仿宋" w:eastAsia="仿宋" w:cs="仿宋"/>
          <w:sz w:val="32"/>
          <w:szCs w:val="32"/>
          <w:lang w:eastAsia="zh-CN"/>
        </w:rPr>
        <w:t>做到</w:t>
      </w:r>
      <w:r>
        <w:rPr>
          <w:rFonts w:hint="eastAsia" w:ascii="仿宋" w:hAnsi="仿宋" w:eastAsia="仿宋" w:cs="仿宋"/>
          <w:sz w:val="32"/>
          <w:szCs w:val="32"/>
        </w:rPr>
        <w:t>遵纪守法、品德高尚</w:t>
      </w:r>
      <w:r>
        <w:rPr>
          <w:rFonts w:hint="eastAsia" w:ascii="仿宋" w:hAnsi="仿宋" w:eastAsia="仿宋" w:cs="仿宋"/>
          <w:sz w:val="32"/>
          <w:szCs w:val="32"/>
          <w:lang w:eastAsia="zh-CN"/>
        </w:rPr>
        <w:t>、</w:t>
      </w:r>
      <w:r>
        <w:rPr>
          <w:rFonts w:hint="eastAsia" w:ascii="仿宋" w:hAnsi="仿宋" w:eastAsia="仿宋" w:cs="仿宋"/>
          <w:sz w:val="32"/>
          <w:szCs w:val="32"/>
        </w:rPr>
        <w:t>严守纪律</w:t>
      </w:r>
      <w:r>
        <w:rPr>
          <w:rFonts w:hint="eastAsia" w:ascii="仿宋" w:hAnsi="仿宋" w:eastAsia="仿宋" w:cs="仿宋"/>
          <w:sz w:val="32"/>
          <w:szCs w:val="32"/>
          <w:lang w:eastAsia="zh-CN"/>
        </w:rPr>
        <w:t>、</w:t>
      </w:r>
      <w:r>
        <w:rPr>
          <w:rFonts w:hint="eastAsia" w:ascii="仿宋" w:hAnsi="仿宋" w:eastAsia="仿宋" w:cs="仿宋"/>
          <w:sz w:val="32"/>
          <w:szCs w:val="32"/>
        </w:rPr>
        <w:t>秉公执裁</w:t>
      </w:r>
      <w:r>
        <w:rPr>
          <w:rFonts w:hint="eastAsia" w:ascii="仿宋" w:hAnsi="仿宋" w:eastAsia="仿宋" w:cs="仿宋"/>
          <w:sz w:val="32"/>
          <w:szCs w:val="32"/>
          <w:lang w:eastAsia="zh-CN"/>
        </w:rPr>
        <w:t>、</w:t>
      </w:r>
      <w:r>
        <w:rPr>
          <w:rFonts w:hint="eastAsia" w:ascii="仿宋" w:hAnsi="仿宋" w:eastAsia="仿宋" w:cs="仿宋"/>
          <w:sz w:val="32"/>
          <w:szCs w:val="32"/>
        </w:rPr>
        <w:t>不徇私情；具有良好的心理、身体素质，身体健康，原则上年龄不超过60岁</w:t>
      </w:r>
      <w:r>
        <w:rPr>
          <w:rFonts w:hint="eastAsia" w:ascii="仿宋" w:hAnsi="仿宋" w:eastAsia="仿宋" w:cs="仿宋"/>
          <w:sz w:val="32"/>
          <w:szCs w:val="32"/>
          <w:lang w:eastAsia="zh-CN"/>
        </w:rPr>
        <w:t>；</w:t>
      </w:r>
      <w:r>
        <w:rPr>
          <w:rFonts w:hint="eastAsia" w:ascii="仿宋" w:hAnsi="仿宋" w:eastAsia="仿宋" w:cs="仿宋"/>
          <w:sz w:val="32"/>
          <w:szCs w:val="32"/>
        </w:rPr>
        <w:t>热爱本职工作，责任心强，</w:t>
      </w:r>
      <w:r>
        <w:rPr>
          <w:rFonts w:hint="eastAsia" w:ascii="仿宋" w:hAnsi="仿宋" w:eastAsia="仿宋" w:cs="仿宋"/>
          <w:sz w:val="32"/>
          <w:szCs w:val="32"/>
          <w:lang w:eastAsia="zh-CN"/>
        </w:rPr>
        <w:t>团队意识强，</w:t>
      </w:r>
      <w:r>
        <w:rPr>
          <w:rFonts w:hint="eastAsia" w:ascii="仿宋" w:hAnsi="仿宋" w:eastAsia="仿宋" w:cs="仿宋"/>
          <w:sz w:val="32"/>
          <w:szCs w:val="32"/>
        </w:rPr>
        <w:t>服从组织安排，自愿承担本次大赛执裁工作，时间上有保证</w:t>
      </w:r>
      <w:r>
        <w:rPr>
          <w:rFonts w:hint="eastAsia" w:ascii="仿宋" w:hAnsi="仿宋" w:eastAsia="仿宋" w:cs="仿宋"/>
          <w:sz w:val="32"/>
          <w:szCs w:val="32"/>
          <w:lang w:eastAsia="zh-CN"/>
        </w:rPr>
        <w:t>；</w:t>
      </w:r>
      <w:r>
        <w:rPr>
          <w:rFonts w:hint="eastAsia" w:ascii="仿宋" w:hAnsi="仿宋" w:eastAsia="仿宋" w:cs="仿宋"/>
          <w:sz w:val="32"/>
          <w:szCs w:val="32"/>
        </w:rPr>
        <w:t>具备良好的本专业理论知识、实操技能和工作经验</w:t>
      </w:r>
      <w:r>
        <w:rPr>
          <w:rFonts w:hint="eastAsia" w:ascii="仿宋" w:hAnsi="仿宋" w:eastAsia="仿宋" w:cs="仿宋"/>
          <w:sz w:val="32"/>
          <w:szCs w:val="32"/>
          <w:lang w:eastAsia="zh-CN"/>
        </w:rPr>
        <w:t>；</w:t>
      </w:r>
      <w:r>
        <w:rPr>
          <w:rFonts w:hint="eastAsia" w:ascii="仿宋" w:hAnsi="仿宋" w:eastAsia="仿宋" w:cs="仿宋"/>
          <w:sz w:val="32"/>
          <w:szCs w:val="32"/>
        </w:rPr>
        <w:t>了解掌握职业技能竞赛政策、工作规则和裁判方法，并能较为准确、熟练运用</w:t>
      </w:r>
      <w:r>
        <w:rPr>
          <w:rFonts w:hint="eastAsia" w:ascii="仿宋" w:hAnsi="仿宋" w:eastAsia="仿宋" w:cs="仿宋"/>
          <w:sz w:val="32"/>
          <w:szCs w:val="32"/>
          <w:lang w:eastAsia="zh-CN"/>
        </w:rPr>
        <w:t>；</w:t>
      </w:r>
      <w:r>
        <w:rPr>
          <w:rFonts w:hint="eastAsia" w:ascii="仿宋" w:hAnsi="仿宋" w:eastAsia="仿宋" w:cs="仿宋"/>
          <w:sz w:val="32"/>
          <w:szCs w:val="32"/>
        </w:rPr>
        <w:t>参与过国家级或省级（行业）职业技能竞赛执裁或其他技术工作</w:t>
      </w:r>
      <w:r>
        <w:rPr>
          <w:rFonts w:hint="eastAsia" w:ascii="仿宋" w:hAnsi="仿宋" w:eastAsia="仿宋" w:cs="仿宋"/>
          <w:sz w:val="32"/>
          <w:szCs w:val="32"/>
          <w:lang w:eastAsia="zh-CN"/>
        </w:rPr>
        <w:t>优先</w:t>
      </w:r>
      <w:r>
        <w:rPr>
          <w:rFonts w:hint="eastAsia" w:ascii="仿宋" w:hAnsi="仿宋" w:eastAsia="仿宋" w:cs="仿宋"/>
          <w:sz w:val="32"/>
          <w:szCs w:val="32"/>
        </w:rPr>
        <w:t>。</w:t>
      </w:r>
    </w:p>
    <w:p>
      <w:pPr>
        <w:pStyle w:val="2"/>
        <w:rPr>
          <w:rFonts w:hint="eastAsia" w:ascii="仿宋" w:hAnsi="仿宋" w:eastAsia="仿宋" w:cs="仿宋"/>
          <w:sz w:val="32"/>
          <w:szCs w:val="32"/>
          <w:lang w:eastAsia="zh-CN"/>
        </w:rPr>
      </w:pPr>
      <w:r>
        <w:rPr>
          <w:rFonts w:hint="eastAsia" w:ascii="仿宋" w:hAnsi="仿宋" w:eastAsia="仿宋" w:cs="仿宋"/>
          <w:sz w:val="32"/>
          <w:szCs w:val="32"/>
        </w:rPr>
        <w:t>裁判长还应具有较高的组织协调沟通能力，在本专业领域内有较高威望和良好声誉，行业内认可度高，具有丰富的专业理论知识、实际工作经验和较高的专业技术技能水平，原则上应具有技师及以上职业资格（职业技能等级）或副高级及以上专业技术职称。参与过</w:t>
      </w:r>
      <w:r>
        <w:rPr>
          <w:rFonts w:hint="eastAsia" w:ascii="仿宋" w:hAnsi="仿宋" w:eastAsia="仿宋" w:cs="仿宋"/>
          <w:sz w:val="32"/>
          <w:szCs w:val="32"/>
          <w:lang w:eastAsia="zh-CN"/>
        </w:rPr>
        <w:t>省级以上</w:t>
      </w:r>
      <w:r>
        <w:rPr>
          <w:rFonts w:hint="eastAsia" w:ascii="仿宋" w:hAnsi="仿宋" w:eastAsia="仿宋" w:cs="仿宋"/>
          <w:sz w:val="32"/>
          <w:szCs w:val="32"/>
        </w:rPr>
        <w:t>职业技能竞赛技术工作</w:t>
      </w:r>
      <w:r>
        <w:rPr>
          <w:rFonts w:hint="eastAsia" w:ascii="仿宋" w:hAnsi="仿宋" w:eastAsia="仿宋" w:cs="仿宋"/>
          <w:sz w:val="32"/>
          <w:szCs w:val="32"/>
          <w:lang w:eastAsia="zh-CN"/>
        </w:rPr>
        <w:t>。</w:t>
      </w:r>
    </w:p>
    <w:p>
      <w:pPr>
        <w:pStyle w:val="2"/>
        <w:rPr>
          <w:rFonts w:hint="eastAsia" w:ascii="仿宋" w:hAnsi="仿宋" w:eastAsia="仿宋" w:cs="仿宋"/>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工作</w:t>
      </w:r>
      <w:r>
        <w:rPr>
          <w:rFonts w:hint="eastAsia" w:ascii="仿宋" w:hAnsi="仿宋" w:eastAsia="仿宋" w:cs="仿宋"/>
          <w:b/>
          <w:bCs/>
          <w:sz w:val="32"/>
          <w:szCs w:val="32"/>
        </w:rPr>
        <w:t>职责</w:t>
      </w:r>
    </w:p>
    <w:p>
      <w:pPr>
        <w:pStyle w:val="2"/>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w:t>
      </w:r>
      <w:r>
        <w:rPr>
          <w:rFonts w:hint="eastAsia" w:ascii="仿宋" w:hAnsi="仿宋" w:eastAsia="仿宋" w:cs="仿宋"/>
          <w:sz w:val="32"/>
          <w:szCs w:val="32"/>
        </w:rPr>
        <w:t>裁判长</w:t>
      </w:r>
    </w:p>
    <w:p>
      <w:pPr>
        <w:pStyle w:val="2"/>
        <w:rPr>
          <w:rFonts w:hint="eastAsia" w:ascii="仿宋" w:hAnsi="仿宋" w:eastAsia="仿宋" w:cs="仿宋"/>
          <w:sz w:val="32"/>
          <w:szCs w:val="32"/>
        </w:rPr>
      </w:pPr>
      <w:r>
        <w:rPr>
          <w:rFonts w:hint="eastAsia" w:ascii="仿宋" w:hAnsi="仿宋" w:eastAsia="仿宋" w:cs="仿宋"/>
          <w:sz w:val="32"/>
          <w:szCs w:val="32"/>
        </w:rPr>
        <w:t>在组委会领导下，秉承公平公正原则接受执委会具体管理；做好相应沟通协调，落实竞赛各项技术工作；按时、认真组织完成本项目技术工作文件的编制工作；带头坚持并维护竞赛公平公正，遵守保密纪律，不得有影响竞赛公平公正的言行；按照组委会要求和执委会安排，参加并做好本项目裁判员的赛前培训，主持做好本项目赛前技术交流；采取多种保证公平公正的措施，组织全体裁判员做好本项目评判和相关技术工作；根据</w:t>
      </w:r>
      <w:r>
        <w:rPr>
          <w:rFonts w:hint="eastAsia" w:ascii="仿宋" w:hAnsi="仿宋" w:eastAsia="仿宋" w:cs="仿宋"/>
          <w:sz w:val="32"/>
          <w:szCs w:val="32"/>
          <w:lang w:eastAsia="zh-CN"/>
        </w:rPr>
        <w:t>本次</w:t>
      </w:r>
      <w:r>
        <w:rPr>
          <w:rFonts w:hint="eastAsia" w:ascii="仿宋" w:hAnsi="仿宋" w:eastAsia="仿宋" w:cs="仿宋"/>
          <w:sz w:val="32"/>
          <w:szCs w:val="32"/>
        </w:rPr>
        <w:t>技能大赛工作要求和执委会安排，组织本项目开展技术总结和技术点评。</w:t>
      </w:r>
    </w:p>
    <w:p>
      <w:pPr>
        <w:pStyle w:val="2"/>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w:t>
      </w:r>
      <w:r>
        <w:rPr>
          <w:rFonts w:hint="eastAsia" w:ascii="仿宋" w:hAnsi="仿宋" w:eastAsia="仿宋" w:cs="仿宋"/>
          <w:sz w:val="32"/>
          <w:szCs w:val="32"/>
        </w:rPr>
        <w:t>裁判员</w:t>
      </w:r>
    </w:p>
    <w:p>
      <w:pPr>
        <w:pStyle w:val="2"/>
        <w:rPr>
          <w:rFonts w:hint="eastAsia" w:ascii="仿宋" w:hAnsi="仿宋" w:eastAsia="仿宋" w:cs="仿宋"/>
          <w:sz w:val="32"/>
          <w:szCs w:val="32"/>
        </w:rPr>
      </w:pPr>
      <w:r>
        <w:rPr>
          <w:rFonts w:hint="eastAsia" w:ascii="仿宋" w:hAnsi="仿宋" w:eastAsia="仿宋" w:cs="仿宋"/>
          <w:sz w:val="32"/>
          <w:szCs w:val="32"/>
        </w:rPr>
        <w:t>参加赛前培训和技术论坛讨论，熟练掌握竞赛技术规则；对有争议的问题提出客观、公正、合理的意见和建议；服从裁判长工作安排，认真做好本职工作；公平公正执裁，不徇私舞弊；坚守岗位，不迟到、不早退，严格遵守执裁时间安排，保证执裁工作正常进行。</w:t>
      </w:r>
    </w:p>
    <w:p>
      <w:pPr>
        <w:pStyle w:val="2"/>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w:t>
      </w:r>
      <w:r>
        <w:rPr>
          <w:rFonts w:hint="eastAsia" w:ascii="仿宋" w:hAnsi="仿宋" w:eastAsia="仿宋" w:cs="仿宋"/>
          <w:b/>
          <w:bCs/>
          <w:sz w:val="32"/>
          <w:szCs w:val="32"/>
          <w:lang w:eastAsia="zh-CN"/>
        </w:rPr>
        <w:t>组织管理</w:t>
      </w:r>
    </w:p>
    <w:p>
      <w:pPr>
        <w:pStyle w:val="2"/>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w:t>
      </w:r>
      <w:r>
        <w:rPr>
          <w:rFonts w:hint="eastAsia" w:ascii="仿宋" w:hAnsi="仿宋" w:eastAsia="仿宋" w:cs="仿宋"/>
          <w:sz w:val="32"/>
          <w:szCs w:val="32"/>
        </w:rPr>
        <w:t>在</w:t>
      </w:r>
      <w:r>
        <w:rPr>
          <w:rFonts w:hint="eastAsia" w:ascii="仿宋" w:hAnsi="仿宋" w:eastAsia="仿宋" w:cs="仿宋"/>
          <w:sz w:val="32"/>
          <w:szCs w:val="32"/>
          <w:lang w:eastAsia="zh-CN"/>
        </w:rPr>
        <w:t>本次技能大赛</w:t>
      </w:r>
      <w:r>
        <w:rPr>
          <w:rFonts w:hint="eastAsia" w:ascii="仿宋" w:hAnsi="仿宋" w:eastAsia="仿宋" w:cs="仿宋"/>
          <w:sz w:val="32"/>
          <w:szCs w:val="32"/>
        </w:rPr>
        <w:t>前期准备期间，按组委会要求，具体组织裁判人员开展形式灵活的赛前培训。</w:t>
      </w:r>
    </w:p>
    <w:p>
      <w:pPr>
        <w:pStyle w:val="2"/>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w:t>
      </w:r>
      <w:r>
        <w:rPr>
          <w:rFonts w:hint="eastAsia" w:ascii="仿宋" w:hAnsi="仿宋" w:eastAsia="仿宋" w:cs="仿宋"/>
          <w:sz w:val="32"/>
          <w:szCs w:val="32"/>
        </w:rPr>
        <w:t>在</w:t>
      </w:r>
      <w:r>
        <w:rPr>
          <w:rFonts w:hint="eastAsia" w:ascii="仿宋" w:hAnsi="仿宋" w:eastAsia="仿宋" w:cs="仿宋"/>
          <w:sz w:val="32"/>
          <w:szCs w:val="32"/>
          <w:lang w:eastAsia="zh-CN"/>
        </w:rPr>
        <w:t>本次技能大赛中</w:t>
      </w:r>
      <w:r>
        <w:rPr>
          <w:rFonts w:hint="eastAsia" w:ascii="仿宋" w:hAnsi="仿宋" w:eastAsia="仿宋" w:cs="仿宋"/>
          <w:sz w:val="32"/>
          <w:szCs w:val="32"/>
        </w:rPr>
        <w:t>，</w:t>
      </w:r>
      <w:r>
        <w:rPr>
          <w:rFonts w:hint="eastAsia" w:ascii="仿宋" w:hAnsi="仿宋" w:eastAsia="仿宋" w:cs="仿宋"/>
          <w:sz w:val="32"/>
          <w:szCs w:val="32"/>
          <w:lang w:eastAsia="zh-CN"/>
        </w:rPr>
        <w:t>裁判长根据实际情况，</w:t>
      </w:r>
      <w:r>
        <w:rPr>
          <w:rFonts w:hint="eastAsia" w:ascii="仿宋" w:hAnsi="仿宋" w:eastAsia="仿宋" w:cs="仿宋"/>
          <w:sz w:val="32"/>
          <w:szCs w:val="32"/>
        </w:rPr>
        <w:t>具体</w:t>
      </w:r>
      <w:r>
        <w:rPr>
          <w:rFonts w:hint="eastAsia" w:ascii="仿宋" w:hAnsi="仿宋" w:eastAsia="仿宋" w:cs="仿宋"/>
          <w:sz w:val="32"/>
          <w:szCs w:val="32"/>
          <w:lang w:eastAsia="zh-CN"/>
        </w:rPr>
        <w:t>安排全体</w:t>
      </w:r>
      <w:r>
        <w:rPr>
          <w:rFonts w:hint="eastAsia" w:ascii="仿宋" w:hAnsi="仿宋" w:eastAsia="仿宋" w:cs="仿宋"/>
          <w:sz w:val="32"/>
          <w:szCs w:val="32"/>
        </w:rPr>
        <w:t>裁判人员</w:t>
      </w:r>
      <w:r>
        <w:rPr>
          <w:rFonts w:hint="eastAsia" w:ascii="仿宋" w:hAnsi="仿宋" w:eastAsia="仿宋" w:cs="仿宋"/>
          <w:sz w:val="32"/>
          <w:szCs w:val="32"/>
          <w:lang w:eastAsia="zh-CN"/>
        </w:rPr>
        <w:t>分组开展赛务、测量、评价、监督等具体工作。</w:t>
      </w:r>
    </w:p>
    <w:p>
      <w:pPr>
        <w:pStyle w:val="2"/>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(3)</w:t>
      </w:r>
      <w:r>
        <w:rPr>
          <w:rFonts w:hint="eastAsia" w:ascii="仿宋" w:hAnsi="仿宋" w:eastAsia="仿宋" w:cs="仿宋"/>
          <w:sz w:val="32"/>
          <w:szCs w:val="32"/>
          <w:lang w:eastAsia="zh-CN"/>
        </w:rPr>
        <w:t>在本次</w:t>
      </w:r>
      <w:r>
        <w:rPr>
          <w:rFonts w:hint="eastAsia" w:ascii="仿宋" w:hAnsi="仿宋" w:eastAsia="仿宋" w:cs="仿宋"/>
          <w:sz w:val="32"/>
          <w:szCs w:val="32"/>
        </w:rPr>
        <w:t>技能大赛结束后，在组委会指导下，</w:t>
      </w:r>
      <w:r>
        <w:rPr>
          <w:rFonts w:hint="eastAsia" w:ascii="仿宋" w:hAnsi="仿宋" w:eastAsia="仿宋" w:cs="仿宋"/>
          <w:sz w:val="32"/>
          <w:szCs w:val="32"/>
          <w:lang w:eastAsia="zh-CN"/>
        </w:rPr>
        <w:t>裁判长</w:t>
      </w:r>
      <w:r>
        <w:rPr>
          <w:rFonts w:hint="eastAsia" w:ascii="仿宋" w:hAnsi="仿宋" w:eastAsia="仿宋" w:cs="仿宋"/>
          <w:sz w:val="32"/>
          <w:szCs w:val="32"/>
        </w:rPr>
        <w:t>组织</w:t>
      </w:r>
      <w:r>
        <w:rPr>
          <w:rFonts w:hint="eastAsia" w:ascii="仿宋" w:hAnsi="仿宋" w:eastAsia="仿宋" w:cs="仿宋"/>
          <w:sz w:val="32"/>
          <w:szCs w:val="32"/>
          <w:lang w:eastAsia="zh-CN"/>
        </w:rPr>
        <w:t>全体</w:t>
      </w:r>
      <w:r>
        <w:rPr>
          <w:rFonts w:hint="eastAsia" w:ascii="仿宋" w:hAnsi="仿宋" w:eastAsia="仿宋" w:cs="仿宋"/>
          <w:sz w:val="32"/>
          <w:szCs w:val="32"/>
        </w:rPr>
        <w:t>裁判员与赛务工作的相关工作人员等裁判长</w:t>
      </w:r>
      <w:r>
        <w:rPr>
          <w:rFonts w:hint="eastAsia" w:ascii="仿宋" w:hAnsi="仿宋" w:eastAsia="仿宋" w:cs="仿宋"/>
          <w:sz w:val="32"/>
          <w:szCs w:val="32"/>
          <w:lang w:eastAsia="zh-CN"/>
        </w:rPr>
        <w:t>、裁判员</w:t>
      </w:r>
      <w:r>
        <w:rPr>
          <w:rFonts w:hint="eastAsia" w:ascii="仿宋" w:hAnsi="仿宋" w:eastAsia="仿宋" w:cs="仿宋"/>
          <w:sz w:val="32"/>
          <w:szCs w:val="32"/>
        </w:rPr>
        <w:t>工作进行评估</w:t>
      </w:r>
      <w:r>
        <w:rPr>
          <w:rFonts w:hint="eastAsia" w:ascii="仿宋" w:hAnsi="仿宋" w:eastAsia="仿宋" w:cs="仿宋"/>
          <w:sz w:val="32"/>
          <w:szCs w:val="32"/>
          <w:lang w:eastAsia="zh-CN"/>
        </w:rPr>
        <w:t>。</w:t>
      </w:r>
    </w:p>
    <w:p>
      <w:pPr>
        <w:pStyle w:val="2"/>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(4)</w:t>
      </w:r>
      <w:r>
        <w:rPr>
          <w:rFonts w:hint="eastAsia" w:ascii="仿宋" w:hAnsi="仿宋" w:eastAsia="仿宋" w:cs="仿宋"/>
          <w:sz w:val="32"/>
          <w:szCs w:val="32"/>
        </w:rPr>
        <w:t>裁判、选手、赛区工作人员、参赛队领队等人员要严格遵守竞赛行为规范。出现下列情形，将依据相关规定</w:t>
      </w:r>
      <w:r>
        <w:rPr>
          <w:rFonts w:hint="eastAsia" w:ascii="仿宋" w:hAnsi="仿宋" w:eastAsia="仿宋" w:cs="仿宋"/>
          <w:sz w:val="32"/>
          <w:szCs w:val="32"/>
          <w:lang w:eastAsia="zh-CN"/>
        </w:rPr>
        <w:t>进行处理（根据其严重程度，处理包括口头警告、扣减或取消相应参赛选手比赛成绩、取消执裁资格、逐出竞赛场地等）。</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比赛期间与本队参赛选手进行交流；</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恶意干扰其他选手比赛；</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恶意打分或串通其他裁判打分；</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恶意干扰比赛或评分进程。</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outlineLvl w:val="1"/>
        <w:rPr>
          <w:rFonts w:hint="eastAsia" w:ascii="楷体" w:hAnsi="楷体" w:eastAsia="楷体" w:cs="楷体"/>
          <w:b/>
          <w:bCs/>
          <w:sz w:val="32"/>
          <w:szCs w:val="32"/>
          <w:lang w:eastAsia="zh-CN"/>
        </w:rPr>
      </w:pPr>
      <w:bookmarkStart w:id="11" w:name="_Toc19192"/>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）选手</w:t>
      </w:r>
      <w:r>
        <w:rPr>
          <w:rFonts w:hint="eastAsia" w:ascii="楷体" w:hAnsi="楷体" w:eastAsia="楷体" w:cs="楷体"/>
          <w:b/>
          <w:bCs/>
          <w:sz w:val="32"/>
          <w:szCs w:val="32"/>
          <w:lang w:eastAsia="zh-CN"/>
        </w:rPr>
        <w:t>工作内容</w:t>
      </w:r>
      <w:bookmarkEnd w:id="11"/>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1.参赛选手要求</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选手年龄：</w:t>
      </w:r>
      <w:r>
        <w:rPr>
          <w:rFonts w:hint="eastAsia" w:ascii="仿宋" w:hAnsi="仿宋" w:eastAsia="仿宋" w:cs="仿宋"/>
          <w:sz w:val="32"/>
          <w:szCs w:val="32"/>
          <w:lang w:val="en-US" w:eastAsia="zh-CN"/>
        </w:rPr>
        <w:t>2002</w:t>
      </w:r>
      <w:r>
        <w:rPr>
          <w:rFonts w:hint="eastAsia" w:ascii="仿宋" w:hAnsi="仿宋" w:eastAsia="仿宋" w:cs="仿宋"/>
          <w:sz w:val="32"/>
          <w:szCs w:val="32"/>
        </w:rPr>
        <w:t>年1月1日以后出生的相关人员。</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技能水平：具备扎实的专业知识和操作技能。</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素质</w:t>
      </w:r>
      <w:r>
        <w:rPr>
          <w:rFonts w:hint="eastAsia" w:ascii="仿宋" w:hAnsi="仿宋" w:eastAsia="仿宋" w:cs="仿宋"/>
          <w:sz w:val="32"/>
          <w:szCs w:val="32"/>
        </w:rPr>
        <w:t>要求：思想品德优秀，身心健康，且有较强学习领悟能力，良好的身体素质、心理素质及应变能力。</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其它</w:t>
      </w:r>
      <w:r>
        <w:rPr>
          <w:rFonts w:hint="eastAsia" w:ascii="仿宋" w:hAnsi="仿宋" w:eastAsia="仿宋" w:cs="仿宋"/>
          <w:sz w:val="32"/>
          <w:szCs w:val="32"/>
          <w:lang w:eastAsia="zh-CN"/>
        </w:rPr>
        <w:t>要求</w:t>
      </w:r>
      <w:r>
        <w:rPr>
          <w:rFonts w:hint="eastAsia" w:ascii="仿宋" w:hAnsi="仿宋" w:eastAsia="仿宋" w:cs="仿宋"/>
          <w:sz w:val="32"/>
          <w:szCs w:val="32"/>
        </w:rPr>
        <w:t>：参赛选手必须购买人身意外伤害保险并在有效期内</w:t>
      </w:r>
      <w:r>
        <w:rPr>
          <w:rFonts w:hint="eastAsia" w:ascii="仿宋" w:hAnsi="仿宋" w:eastAsia="仿宋" w:cs="仿宋"/>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b/>
          <w:bCs/>
          <w:sz w:val="32"/>
          <w:szCs w:val="32"/>
        </w:rPr>
        <w:t>2.选手</w:t>
      </w:r>
      <w:r>
        <w:rPr>
          <w:rFonts w:hint="eastAsia" w:ascii="仿宋" w:hAnsi="仿宋" w:eastAsia="仿宋" w:cs="仿宋"/>
          <w:b/>
          <w:bCs/>
          <w:sz w:val="32"/>
          <w:szCs w:val="32"/>
          <w:lang w:eastAsia="zh-CN"/>
        </w:rPr>
        <w:t>竞赛</w:t>
      </w:r>
      <w:r>
        <w:rPr>
          <w:rFonts w:hint="eastAsia" w:ascii="仿宋" w:hAnsi="仿宋" w:eastAsia="仿宋" w:cs="仿宋"/>
          <w:b/>
          <w:bCs/>
          <w:sz w:val="32"/>
          <w:szCs w:val="32"/>
        </w:rPr>
        <w:t>规则</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选手通过抽签决定竞赛工位。</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选手必须持参赛证</w:t>
      </w:r>
      <w:r>
        <w:rPr>
          <w:rFonts w:hint="eastAsia" w:ascii="仿宋" w:hAnsi="仿宋" w:eastAsia="仿宋" w:cs="仿宋"/>
          <w:sz w:val="32"/>
          <w:szCs w:val="32"/>
          <w:lang w:eastAsia="zh-CN"/>
        </w:rPr>
        <w:t>、身份证</w:t>
      </w:r>
      <w:r>
        <w:rPr>
          <w:rFonts w:hint="eastAsia" w:ascii="仿宋" w:hAnsi="仿宋" w:eastAsia="仿宋" w:cs="仿宋"/>
          <w:sz w:val="32"/>
          <w:szCs w:val="32"/>
        </w:rPr>
        <w:t>参加比赛。</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选手必须能熟练使用场地提供或自带的工具设备，不能熟练使用的设备、工具，在比赛中不能使用</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比赛前每名选手有不少于30分钟熟悉比赛设备的时间。</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选手在比赛过程中不得擅自处理比赛设备、修改设备故障。如遇到相应问题，不论原因如何，应立即向裁判长报告并按照规定进行处理。选手在比赛过程中，由于非本人违规操作等原因造成机器运转不正常中断比赛的，中断时间不记入选手正式比赛时间。机器设备恢复正常后，可根据故障或问题处理的具体时间，补足比赛时间。因个人原因导致机器故障机时造成的比赛时间延误，计入选手比赛时间并不予于补偿。</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选手在比赛期间不得使用手机、照相、录像等设备，不得携带U盘等存储设备</w:t>
      </w:r>
      <w:r>
        <w:rPr>
          <w:rFonts w:hint="eastAsia" w:ascii="仿宋" w:hAnsi="仿宋" w:eastAsia="仿宋" w:cs="仿宋"/>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选手</w:t>
      </w:r>
      <w:r>
        <w:rPr>
          <w:rFonts w:hint="eastAsia" w:ascii="仿宋" w:hAnsi="仿宋" w:eastAsia="仿宋" w:cs="仿宋"/>
          <w:sz w:val="32"/>
          <w:szCs w:val="32"/>
        </w:rPr>
        <w:t>未经允许不得向他人借用工具，不得出现作弊或影响赛场秩序的行为，一经发现，依情节轻重酌情扣减分数直至取消比赛资格。</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选手</w:t>
      </w:r>
      <w:r>
        <w:rPr>
          <w:rFonts w:hint="eastAsia" w:ascii="仿宋" w:hAnsi="仿宋" w:eastAsia="仿宋" w:cs="仿宋"/>
          <w:sz w:val="32"/>
          <w:szCs w:val="32"/>
          <w:lang w:eastAsia="zh-CN"/>
        </w:rPr>
        <w:t>禁止将赛题图纸带出工位，禁止携带其他图纸、纸张等有可能记录图形、数据的材料进入工位。</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比赛期间，选手及其代表队的其他人员如有违反比赛规则的行为，并且对选手比赛成绩产生影响，依情节轻重酌情对该队选手予以扣分直至取消比赛资格。</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第一天比赛开始前，选手领到赛题图纸后，有</w:t>
      </w:r>
      <w:r>
        <w:rPr>
          <w:rFonts w:hint="eastAsia" w:ascii="仿宋" w:hAnsi="仿宋" w:eastAsia="仿宋" w:cs="仿宋"/>
          <w:sz w:val="32"/>
          <w:szCs w:val="32"/>
          <w:lang w:val="en-US" w:eastAsia="zh-CN"/>
        </w:rPr>
        <w:t>15分钟时间与本队裁判、教练进行交流，其余比赛时间内，禁止选手与本队裁判、教练有任何交流。</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选手在完成模块一，提交送检后，方可获得模块二图纸。暗榫送检后，就不允许在进行切削加工。</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选手如需重新切割或换料，必须先向当值裁判示意，在其记录并允许后方可进行，否则将按作弊处理。</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竞赛开始与结束以裁判长口令为界。每一阶段比赛结束前，选手应将当前产品放在合理工作区域，并按时离场。</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技术文件中提到的设备，在遵守木工设备操作安全规范的前提下，</w:t>
      </w:r>
      <w:r>
        <w:rPr>
          <w:rFonts w:hint="eastAsia" w:ascii="仿宋" w:hAnsi="仿宋" w:eastAsia="仿宋" w:cs="仿宋"/>
          <w:sz w:val="32"/>
          <w:szCs w:val="32"/>
          <w:lang w:eastAsia="zh-CN"/>
        </w:rPr>
        <w:t>采取</w:t>
      </w:r>
      <w:r>
        <w:rPr>
          <w:rFonts w:hint="eastAsia" w:ascii="仿宋" w:hAnsi="仿宋" w:eastAsia="仿宋" w:cs="仿宋"/>
          <w:sz w:val="32"/>
          <w:szCs w:val="32"/>
        </w:rPr>
        <w:t>任何加工都可以。</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赛场配备的砂纸、打磨机为打磨放样板所用，不允许使用砂纸、打磨机打磨工件。</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不允许结合处先预组装，然后使用铣机进行修边处理，此操作视为违规，一旦发现取消参赛资格。</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职业素养及安全防护装配的佩带要求不可以打磨木料边缘，预组装禁止使用外力进行组装或者寻求他人帮助。</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不允许使用胶水进行处理崩角，若是木材本身劈裂</w:t>
      </w:r>
      <w:r>
        <w:rPr>
          <w:rFonts w:hint="eastAsia" w:ascii="仿宋" w:hAnsi="仿宋" w:eastAsia="仿宋" w:cs="仿宋"/>
          <w:sz w:val="32"/>
          <w:szCs w:val="32"/>
          <w:lang w:eastAsia="zh-CN"/>
        </w:rPr>
        <w:t>，则应</w:t>
      </w:r>
      <w:r>
        <w:rPr>
          <w:rFonts w:hint="eastAsia" w:ascii="仿宋" w:hAnsi="仿宋" w:eastAsia="仿宋" w:cs="仿宋"/>
          <w:sz w:val="32"/>
          <w:szCs w:val="32"/>
        </w:rPr>
        <w:t>举手示意裁判，裁判会处理崩角问题。</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w:t>
      </w:r>
      <w:r>
        <w:rPr>
          <w:rFonts w:hint="eastAsia" w:ascii="楷体" w:hAnsi="楷体" w:eastAsia="楷体" w:cs="楷体"/>
          <w:b/>
          <w:bCs/>
          <w:sz w:val="32"/>
          <w:szCs w:val="32"/>
          <w:lang w:eastAsia="zh-CN"/>
        </w:rPr>
        <w:t>比赛具体流程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时间</w:t>
            </w:r>
          </w:p>
        </w:tc>
        <w:tc>
          <w:tcPr>
            <w:tcW w:w="5806" w:type="dxa"/>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主要事项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C-2天</w:t>
            </w:r>
          </w:p>
        </w:tc>
        <w:tc>
          <w:tcPr>
            <w:tcW w:w="5806" w:type="dxa"/>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各参赛队报到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C-1天</w:t>
            </w:r>
          </w:p>
        </w:tc>
        <w:tc>
          <w:tcPr>
            <w:tcW w:w="5806" w:type="dxa"/>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裁判员赛前培训会、公布赛题变化、选手熟悉设备及安全培训、抽取工位及检查材料、选手工具箱检查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C1天</w:t>
            </w:r>
          </w:p>
        </w:tc>
        <w:tc>
          <w:tcPr>
            <w:tcW w:w="5806" w:type="dxa"/>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比赛（</w:t>
            </w:r>
            <w:r>
              <w:rPr>
                <w:rFonts w:hint="eastAsia" w:ascii="宋体" w:hAnsi="宋体" w:eastAsia="宋体" w:cs="宋体"/>
                <w:color w:val="auto"/>
                <w:sz w:val="24"/>
                <w:szCs w:val="24"/>
                <w:vertAlign w:val="baseline"/>
                <w:lang w:val="en-US" w:eastAsia="zh-CN"/>
              </w:rPr>
              <w:t>8h</w:t>
            </w:r>
            <w:r>
              <w:rPr>
                <w:rFonts w:hint="eastAsia" w:ascii="宋体" w:hAnsi="宋体" w:eastAsia="宋体" w:cs="宋体"/>
                <w:color w:val="auto"/>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C2天</w:t>
            </w:r>
          </w:p>
        </w:tc>
        <w:tc>
          <w:tcPr>
            <w:tcW w:w="5806" w:type="dxa"/>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比赛（</w:t>
            </w:r>
            <w:r>
              <w:rPr>
                <w:rFonts w:hint="eastAsia" w:ascii="宋体" w:hAnsi="宋体" w:eastAsia="宋体" w:cs="宋体"/>
                <w:color w:val="auto"/>
                <w:sz w:val="24"/>
                <w:szCs w:val="24"/>
                <w:vertAlign w:val="baseline"/>
                <w:lang w:val="en-US" w:eastAsia="zh-CN"/>
              </w:rPr>
              <w:t>4h</w:t>
            </w:r>
            <w:r>
              <w:rPr>
                <w:rFonts w:hint="eastAsia" w:ascii="宋体" w:hAnsi="宋体" w:eastAsia="宋体" w:cs="宋体"/>
                <w:color w:val="auto"/>
                <w:sz w:val="24"/>
                <w:szCs w:val="24"/>
                <w:vertAlign w:val="baseline"/>
                <w:lang w:eastAsia="zh-CN"/>
              </w:rPr>
              <w:t>）、裁判评分、</w:t>
            </w:r>
            <w:r>
              <w:rPr>
                <w:rFonts w:hint="eastAsia" w:ascii="宋体" w:hAnsi="宋体" w:eastAsia="宋体" w:cs="宋体"/>
                <w:sz w:val="24"/>
                <w:szCs w:val="24"/>
                <w:vertAlign w:val="baseline"/>
                <w:lang w:eastAsia="zh-CN"/>
              </w:rPr>
              <w:t>评分汇总、公布成绩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6"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C+1天</w:t>
            </w:r>
          </w:p>
        </w:tc>
        <w:tc>
          <w:tcPr>
            <w:tcW w:w="5806" w:type="dxa"/>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技术点评、打包工具及撤场</w:t>
            </w:r>
          </w:p>
        </w:tc>
      </w:tr>
    </w:tbl>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w:t>
      </w:r>
      <w:r>
        <w:rPr>
          <w:rFonts w:hint="eastAsia" w:ascii="楷体" w:hAnsi="楷体" w:eastAsia="楷体" w:cs="楷体"/>
          <w:b/>
          <w:bCs/>
          <w:sz w:val="32"/>
          <w:szCs w:val="32"/>
          <w:lang w:eastAsia="zh-CN"/>
        </w:rPr>
        <w:t>工具箱检查规定</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工具箱由各参赛队自行设计准备，体积不超过</w:t>
      </w:r>
      <w:r>
        <w:rPr>
          <w:rFonts w:hint="eastAsia" w:ascii="仿宋" w:hAnsi="仿宋" w:eastAsia="仿宋" w:cs="仿宋"/>
          <w:sz w:val="32"/>
          <w:szCs w:val="32"/>
          <w:lang w:val="en-US" w:eastAsia="zh-CN"/>
        </w:rPr>
        <w:t>1.5m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vertAlign w:val="baseline"/>
          <w:lang w:val="en-US"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所有选手应提供自带工具清单，未列入清单内的工具，在比赛中将禁止使用；</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C-1天选手抽取工位后，进入相应工位进行整理，裁判员对照选手工具清单检查选手自带工具，不符合竞赛要求或有安全隐患的工具将被移除场地，在比赛中禁止使用；</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对有争议的自带设备或工具，由裁判长组织全体裁判共同讨论，决定其是否允许使用。</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outlineLvl w:val="1"/>
        <w:rPr>
          <w:rFonts w:hint="eastAsia" w:ascii="楷体" w:hAnsi="楷体" w:eastAsia="楷体" w:cs="楷体"/>
          <w:b/>
          <w:bCs/>
          <w:sz w:val="32"/>
          <w:szCs w:val="32"/>
          <w:lang w:eastAsia="zh-CN"/>
        </w:rPr>
      </w:pPr>
      <w:bookmarkStart w:id="12" w:name="_Toc29475"/>
      <w:r>
        <w:rPr>
          <w:rFonts w:hint="eastAsia" w:ascii="楷体" w:hAnsi="楷体" w:eastAsia="楷体" w:cs="楷体"/>
          <w:b/>
          <w:bCs/>
          <w:sz w:val="32"/>
          <w:szCs w:val="32"/>
        </w:rPr>
        <w:t>（</w:t>
      </w:r>
      <w:r>
        <w:rPr>
          <w:rFonts w:hint="eastAsia" w:ascii="楷体" w:hAnsi="楷体" w:eastAsia="楷体" w:cs="楷体"/>
          <w:b/>
          <w:bCs/>
          <w:sz w:val="32"/>
          <w:szCs w:val="32"/>
          <w:lang w:eastAsia="zh-CN"/>
        </w:rPr>
        <w:t>五</w:t>
      </w:r>
      <w:r>
        <w:rPr>
          <w:rFonts w:hint="eastAsia" w:ascii="楷体" w:hAnsi="楷体" w:eastAsia="楷体" w:cs="楷体"/>
          <w:b/>
          <w:bCs/>
          <w:sz w:val="32"/>
          <w:szCs w:val="32"/>
        </w:rPr>
        <w:t>）</w:t>
      </w:r>
      <w:r>
        <w:rPr>
          <w:rFonts w:hint="eastAsia" w:ascii="楷体" w:hAnsi="楷体" w:eastAsia="楷体" w:cs="楷体"/>
          <w:b/>
          <w:bCs/>
          <w:sz w:val="32"/>
          <w:szCs w:val="32"/>
          <w:lang w:eastAsia="zh-CN"/>
        </w:rPr>
        <w:t>争议和仲裁</w:t>
      </w:r>
      <w:bookmarkEnd w:id="12"/>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如各参赛队对本次次赛有异议，由领队向赛事仲裁组书面提出。赛事仲裁组判定属于技术争议的，转交赛事专家组商议解决，如属于其他方面争议，则由仲裁组协调解决或上报大赛组委会处理；</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在比赛结果公布后一小时后，不再接受各参赛队提出的仲裁申请；</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提出赛事争议的同时，不得妨碍比赛的正常进行，不得影响选手、裁判的正常工作，否则将扣除相关参赛队的成绩分数直至取消比赛资格；</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对无正当理由的争议或借提出争议恶意干扰比赛的行为，仲裁组将进行记录并上报大赛组委会。</w:t>
      </w:r>
    </w:p>
    <w:p>
      <w:pPr>
        <w:spacing w:line="560" w:lineRule="exact"/>
        <w:ind w:firstLine="656" w:firstLineChars="200"/>
        <w:outlineLvl w:val="0"/>
        <w:rPr>
          <w:rFonts w:ascii="LinTimes" w:hAnsi="LinTimes" w:eastAsia="黑体" w:cs="LinTimes"/>
          <w:bCs/>
          <w:sz w:val="32"/>
          <w:szCs w:val="32"/>
        </w:rPr>
      </w:pPr>
      <w:bookmarkStart w:id="13" w:name="_Toc31647"/>
      <w:r>
        <w:rPr>
          <w:rFonts w:hint="eastAsia" w:ascii="LinTimes" w:hAnsi="LinTimes" w:eastAsia="黑体" w:cs="LinTimes"/>
          <w:bCs/>
          <w:sz w:val="32"/>
          <w:szCs w:val="32"/>
        </w:rPr>
        <w:t>四、竞赛场地、设施设备等安排</w:t>
      </w:r>
      <w:bookmarkEnd w:id="13"/>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outlineLvl w:val="1"/>
        <w:rPr>
          <w:rFonts w:hint="eastAsia" w:ascii="楷体" w:hAnsi="楷体" w:eastAsia="楷体" w:cs="楷体"/>
          <w:b/>
          <w:bCs/>
          <w:sz w:val="32"/>
          <w:szCs w:val="32"/>
          <w:lang w:eastAsia="zh-CN"/>
        </w:rPr>
      </w:pPr>
      <w:bookmarkStart w:id="14" w:name="_Toc229"/>
      <w:r>
        <w:rPr>
          <w:rFonts w:hint="eastAsia" w:ascii="楷体" w:hAnsi="楷体" w:eastAsia="楷体" w:cs="楷体"/>
          <w:b/>
          <w:bCs/>
          <w:sz w:val="32"/>
          <w:szCs w:val="32"/>
          <w:lang w:eastAsia="zh-CN"/>
        </w:rPr>
        <w:t>（一）赛场规格要求</w:t>
      </w:r>
      <w:bookmarkEnd w:id="14"/>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b w:val="0"/>
          <w:bCs w:val="0"/>
          <w:sz w:val="32"/>
          <w:szCs w:val="32"/>
          <w:lang w:eastAsia="zh-CN"/>
        </w:rPr>
        <w:t>竞赛场地每个工位面积不小于</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m×</w:t>
      </w:r>
      <w:r>
        <w:rPr>
          <w:rFonts w:hint="eastAsia" w:ascii="仿宋" w:hAnsi="仿宋" w:eastAsia="仿宋" w:cs="仿宋"/>
          <w:color w:val="000000"/>
          <w:kern w:val="0"/>
          <w:sz w:val="32"/>
          <w:szCs w:val="32"/>
        </w:rPr>
        <w:t>6</w:t>
      </w:r>
      <w:r>
        <w:rPr>
          <w:rFonts w:hint="eastAsia" w:ascii="仿宋" w:hAnsi="仿宋" w:eastAsia="仿宋" w:cs="仿宋"/>
          <w:b w:val="0"/>
          <w:bCs w:val="0"/>
          <w:sz w:val="32"/>
          <w:szCs w:val="32"/>
          <w:lang w:eastAsia="zh-CN"/>
        </w:rPr>
        <w:t>m；</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b w:val="0"/>
          <w:bCs w:val="0"/>
          <w:sz w:val="32"/>
          <w:szCs w:val="32"/>
          <w:lang w:eastAsia="zh-CN"/>
        </w:rPr>
        <w:t>竞赛场地工位数应按参赛人数加1个备用工位准备。</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outlineLvl w:val="1"/>
        <w:rPr>
          <w:rFonts w:hint="eastAsia" w:ascii="楷体" w:hAnsi="楷体" w:eastAsia="楷体" w:cs="楷体"/>
          <w:b/>
          <w:bCs/>
          <w:sz w:val="32"/>
          <w:szCs w:val="32"/>
          <w:lang w:eastAsia="zh-CN"/>
        </w:rPr>
      </w:pPr>
      <w:bookmarkStart w:id="15" w:name="_Toc28629"/>
      <w:r>
        <w:rPr>
          <w:rFonts w:hint="eastAsia" w:ascii="楷体" w:hAnsi="楷体" w:eastAsia="楷体" w:cs="楷体"/>
          <w:b/>
          <w:bCs/>
          <w:sz w:val="32"/>
          <w:szCs w:val="32"/>
          <w:lang w:eastAsia="zh-CN"/>
        </w:rPr>
        <w:t>（二）场地布局</w:t>
      </w:r>
      <w:bookmarkEnd w:id="15"/>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b/>
          <w:bCs/>
          <w:sz w:val="30"/>
          <w:szCs w:val="30"/>
          <w:lang w:eastAsia="zh-CN"/>
        </w:rPr>
      </w:pPr>
      <w:r>
        <w:rPr>
          <w:rFonts w:hint="eastAsia"/>
          <w:b/>
          <w:bCs/>
          <w:sz w:val="30"/>
          <w:szCs w:val="30"/>
          <w:lang w:eastAsia="zh-CN"/>
        </w:rPr>
        <w:drawing>
          <wp:anchor distT="0" distB="0" distL="114300" distR="114300" simplePos="0" relativeHeight="251660288" behindDoc="1" locked="0" layoutInCell="1" allowOverlap="1">
            <wp:simplePos x="0" y="0"/>
            <wp:positionH relativeFrom="column">
              <wp:posOffset>789305</wp:posOffset>
            </wp:positionH>
            <wp:positionV relativeFrom="paragraph">
              <wp:posOffset>147320</wp:posOffset>
            </wp:positionV>
            <wp:extent cx="4074795" cy="3392805"/>
            <wp:effectExtent l="0" t="0" r="1905" b="17145"/>
            <wp:wrapTight wrapText="bothSides">
              <wp:wrapPolygon>
                <wp:start x="0" y="0"/>
                <wp:lineTo x="0" y="21467"/>
                <wp:lineTo x="21509" y="21467"/>
                <wp:lineTo x="21509" y="0"/>
                <wp:lineTo x="0" y="0"/>
              </wp:wrapPolygon>
            </wp:wrapTight>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7"/>
                    <a:stretch>
                      <a:fillRect/>
                    </a:stretch>
                  </pic:blipFill>
                  <pic:spPr>
                    <a:xfrm>
                      <a:off x="0" y="0"/>
                      <a:ext cx="4074795" cy="3392805"/>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b/>
          <w:bCs/>
          <w:sz w:val="30"/>
          <w:szCs w:val="3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b/>
          <w:bCs/>
          <w:sz w:val="30"/>
          <w:szCs w:val="3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b/>
          <w:bCs/>
          <w:sz w:val="30"/>
          <w:szCs w:val="3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b/>
          <w:bCs/>
          <w:sz w:val="30"/>
          <w:szCs w:val="3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b/>
          <w:bCs/>
          <w:sz w:val="30"/>
          <w:szCs w:val="3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b/>
          <w:bCs/>
          <w:sz w:val="30"/>
          <w:szCs w:val="3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b/>
          <w:bCs/>
          <w:sz w:val="30"/>
          <w:szCs w:val="3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b/>
          <w:bCs/>
          <w:sz w:val="30"/>
          <w:szCs w:val="3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b w:val="0"/>
          <w:bCs w:val="0"/>
          <w:sz w:val="30"/>
          <w:szCs w:val="30"/>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（此图仅供参考，具体布置以实际情况为准）</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outlineLvl w:val="1"/>
        <w:rPr>
          <w:rFonts w:hint="eastAsia" w:ascii="楷体" w:hAnsi="楷体" w:eastAsia="楷体" w:cs="楷体"/>
          <w:b/>
          <w:bCs/>
          <w:sz w:val="32"/>
          <w:szCs w:val="32"/>
          <w:lang w:eastAsia="zh-CN"/>
        </w:rPr>
      </w:pPr>
      <w:bookmarkStart w:id="16" w:name="_Toc21997"/>
      <w:r>
        <w:rPr>
          <w:rFonts w:hint="eastAsia" w:ascii="楷体" w:hAnsi="楷体" w:eastAsia="楷体" w:cs="楷体"/>
          <w:b/>
          <w:bCs/>
          <w:sz w:val="32"/>
          <w:szCs w:val="32"/>
          <w:lang w:eastAsia="zh-CN"/>
        </w:rPr>
        <w:t>（三）基础设施设备清单</w:t>
      </w:r>
      <w:bookmarkEnd w:id="16"/>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1.场地基本设备工具清单表</w:t>
      </w:r>
    </w:p>
    <w:tbl>
      <w:tblPr>
        <w:tblStyle w:val="8"/>
        <w:tblpPr w:leftFromText="180" w:rightFromText="180" w:vertAnchor="text" w:horzAnchor="page" w:tblpX="1762" w:tblpY="463"/>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74"/>
        <w:gridCol w:w="2036"/>
        <w:gridCol w:w="1035"/>
        <w:gridCol w:w="2225"/>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96" w:type="dxa"/>
            <w:gridSpan w:val="6"/>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公共区域设备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序号</w:t>
            </w:r>
          </w:p>
        </w:tc>
        <w:tc>
          <w:tcPr>
            <w:tcW w:w="211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名称</w:t>
            </w:r>
          </w:p>
        </w:tc>
        <w:tc>
          <w:tcPr>
            <w:tcW w:w="326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规格</w:t>
            </w:r>
          </w:p>
        </w:tc>
        <w:tc>
          <w:tcPr>
            <w:tcW w:w="24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1</w:t>
            </w:r>
          </w:p>
        </w:tc>
        <w:tc>
          <w:tcPr>
            <w:tcW w:w="211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木工台锯</w:t>
            </w:r>
          </w:p>
        </w:tc>
        <w:tc>
          <w:tcPr>
            <w:tcW w:w="326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CS 70 EB SET CN</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96" w:firstLineChars="200"/>
              <w:jc w:val="center"/>
              <w:textAlignment w:val="auto"/>
              <w:rPr>
                <w:rFonts w:hint="eastAsia" w:ascii="宋体" w:hAnsi="宋体" w:eastAsia="宋体" w:cs="宋体"/>
                <w:b w:val="0"/>
                <w:bCs w:val="0"/>
                <w:sz w:val="24"/>
                <w:szCs w:val="24"/>
                <w:lang w:val="en-US" w:eastAsia="zh-CN"/>
              </w:rPr>
            </w:pPr>
          </w:p>
        </w:tc>
        <w:tc>
          <w:tcPr>
            <w:tcW w:w="2441"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211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充电式手电钻</w:t>
            </w:r>
          </w:p>
        </w:tc>
        <w:tc>
          <w:tcPr>
            <w:tcW w:w="326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GSB180-LI</w:t>
            </w:r>
          </w:p>
        </w:tc>
        <w:tc>
          <w:tcPr>
            <w:tcW w:w="2441"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88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211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螺钉</w:t>
            </w:r>
          </w:p>
        </w:tc>
        <w:tc>
          <w:tcPr>
            <w:tcW w:w="326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M5 螺钉</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长度40/60/80/100mm</w:t>
            </w:r>
          </w:p>
        </w:tc>
        <w:tc>
          <w:tcPr>
            <w:tcW w:w="24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96" w:type="dxa"/>
            <w:gridSpan w:val="6"/>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工位区域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eastAsia="zh-CN"/>
              </w:rPr>
              <w:t>序号</w:t>
            </w:r>
          </w:p>
        </w:tc>
        <w:tc>
          <w:tcPr>
            <w:tcW w:w="211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eastAsia="zh-CN"/>
              </w:rPr>
              <w:t>名称</w:t>
            </w:r>
          </w:p>
        </w:tc>
        <w:tc>
          <w:tcPr>
            <w:tcW w:w="326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eastAsia="zh-CN"/>
              </w:rPr>
              <w:t>规格</w:t>
            </w:r>
          </w:p>
        </w:tc>
        <w:tc>
          <w:tcPr>
            <w:tcW w:w="24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eastAsia="zh-CN"/>
              </w:rPr>
              <w:t>数量</w:t>
            </w:r>
            <w:r>
              <w:rPr>
                <w:rFonts w:hint="eastAsia" w:ascii="宋体" w:hAnsi="宋体" w:eastAsia="宋体" w:cs="宋体"/>
                <w:b w:val="0"/>
                <w:bCs w:val="0"/>
                <w:sz w:val="24"/>
                <w:szCs w:val="24"/>
                <w:lang w:eastAsia="zh-CN"/>
              </w:rPr>
              <w:drawing>
                <wp:inline distT="0" distB="0" distL="114300" distR="114300">
                  <wp:extent cx="9525" cy="9525"/>
                  <wp:effectExtent l="0" t="0" r="0" b="0"/>
                  <wp:docPr id="2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IMG_256"/>
                          <pic:cNvPicPr>
                            <a:picLocks noChangeAspect="1"/>
                          </pic:cNvPicPr>
                        </pic:nvPicPr>
                        <pic:blipFill>
                          <a:blip r:embed="rId8"/>
                          <a:stretch>
                            <a:fillRect/>
                          </a:stretch>
                        </pic:blipFill>
                        <pic:spPr>
                          <a:xfrm>
                            <a:off x="0" y="0"/>
                            <a:ext cx="9525" cy="95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w:t>
            </w:r>
          </w:p>
        </w:tc>
        <w:tc>
          <w:tcPr>
            <w:tcW w:w="211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eastAsia="zh-CN"/>
              </w:rPr>
              <w:t>切割机（带支架）</w:t>
            </w:r>
          </w:p>
        </w:tc>
        <w:tc>
          <w:tcPr>
            <w:tcW w:w="326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eastAsia="zh-CN"/>
              </w:rPr>
              <w:t>KS 120 EB 230V-SET</w:t>
            </w:r>
          </w:p>
        </w:tc>
        <w:tc>
          <w:tcPr>
            <w:tcW w:w="2441"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96"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trPr>
        <w:tc>
          <w:tcPr>
            <w:tcW w:w="88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p>
        </w:tc>
        <w:tc>
          <w:tcPr>
            <w:tcW w:w="211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木制多功能工作台</w:t>
            </w:r>
          </w:p>
        </w:tc>
        <w:tc>
          <w:tcPr>
            <w:tcW w:w="326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c>
          <w:tcPr>
            <w:tcW w:w="24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96"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1人/张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p>
        </w:tc>
        <w:tc>
          <w:tcPr>
            <w:tcW w:w="211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移动吸尘器</w:t>
            </w:r>
          </w:p>
        </w:tc>
        <w:tc>
          <w:tcPr>
            <w:tcW w:w="326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 xml:space="preserve">CTL </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6 E CN 220V</w:t>
            </w:r>
          </w:p>
        </w:tc>
        <w:tc>
          <w:tcPr>
            <w:tcW w:w="2441"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96"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4</w:t>
            </w:r>
          </w:p>
        </w:tc>
        <w:tc>
          <w:tcPr>
            <w:tcW w:w="211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圆型偏心振动打磨机</w:t>
            </w:r>
          </w:p>
        </w:tc>
        <w:tc>
          <w:tcPr>
            <w:tcW w:w="326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ETS 150/5 E</w:t>
            </w:r>
          </w:p>
        </w:tc>
        <w:tc>
          <w:tcPr>
            <w:tcW w:w="2441"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96"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1人/个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5</w:t>
            </w:r>
          </w:p>
        </w:tc>
        <w:tc>
          <w:tcPr>
            <w:tcW w:w="211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夹具</w:t>
            </w:r>
          </w:p>
        </w:tc>
        <w:tc>
          <w:tcPr>
            <w:tcW w:w="326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96" w:firstLineChars="200"/>
              <w:jc w:val="center"/>
              <w:textAlignment w:val="auto"/>
              <w:rPr>
                <w:rFonts w:hint="eastAsia" w:ascii="宋体" w:hAnsi="宋体" w:eastAsia="宋体" w:cs="宋体"/>
                <w:b w:val="0"/>
                <w:bCs w:val="0"/>
                <w:sz w:val="24"/>
                <w:szCs w:val="24"/>
                <w:lang w:eastAsia="zh-CN"/>
              </w:rPr>
            </w:pPr>
          </w:p>
        </w:tc>
        <w:tc>
          <w:tcPr>
            <w:tcW w:w="2441"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211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桌子</w:t>
            </w:r>
          </w:p>
        </w:tc>
        <w:tc>
          <w:tcPr>
            <w:tcW w:w="326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96" w:firstLineChars="200"/>
              <w:jc w:val="center"/>
              <w:textAlignment w:val="auto"/>
              <w:rPr>
                <w:rFonts w:hint="eastAsia" w:ascii="宋体" w:hAnsi="宋体" w:eastAsia="宋体" w:cs="宋体"/>
                <w:b w:val="0"/>
                <w:bCs w:val="0"/>
                <w:sz w:val="24"/>
                <w:szCs w:val="24"/>
                <w:lang w:eastAsia="zh-CN"/>
              </w:rPr>
            </w:pPr>
          </w:p>
        </w:tc>
        <w:tc>
          <w:tcPr>
            <w:tcW w:w="2441"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96"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1人/张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211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人字梯</w:t>
            </w:r>
          </w:p>
        </w:tc>
        <w:tc>
          <w:tcPr>
            <w:tcW w:w="326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sz w:val="24"/>
                <w:szCs w:val="24"/>
                <w:lang w:eastAsia="zh-CN"/>
              </w:rPr>
            </w:pPr>
          </w:p>
        </w:tc>
        <w:tc>
          <w:tcPr>
            <w:tcW w:w="2441" w:type="dxa"/>
            <w:noWrap w:val="0"/>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96"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1人/个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211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安全防护用品</w:t>
            </w:r>
          </w:p>
        </w:tc>
        <w:tc>
          <w:tcPr>
            <w:tcW w:w="326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口罩护、目镜、耳塞</w:t>
            </w:r>
          </w:p>
        </w:tc>
        <w:tc>
          <w:tcPr>
            <w:tcW w:w="24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96"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1人/套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211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垃圾桶</w:t>
            </w:r>
          </w:p>
        </w:tc>
        <w:tc>
          <w:tcPr>
            <w:tcW w:w="326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96" w:firstLineChars="200"/>
              <w:jc w:val="center"/>
              <w:textAlignment w:val="auto"/>
              <w:rPr>
                <w:rFonts w:hint="eastAsia" w:ascii="宋体" w:hAnsi="宋体" w:eastAsia="宋体" w:cs="宋体"/>
                <w:b w:val="0"/>
                <w:bCs w:val="0"/>
                <w:sz w:val="24"/>
                <w:szCs w:val="24"/>
                <w:lang w:eastAsia="zh-CN"/>
              </w:rPr>
            </w:pPr>
          </w:p>
        </w:tc>
        <w:tc>
          <w:tcPr>
            <w:tcW w:w="24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96"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1人/个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211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清扫工具</w:t>
            </w:r>
          </w:p>
        </w:tc>
        <w:tc>
          <w:tcPr>
            <w:tcW w:w="3260"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96" w:firstLineChars="200"/>
              <w:jc w:val="center"/>
              <w:textAlignment w:val="auto"/>
              <w:rPr>
                <w:rFonts w:hint="eastAsia" w:ascii="宋体" w:hAnsi="宋体" w:eastAsia="宋体" w:cs="宋体"/>
                <w:b w:val="0"/>
                <w:bCs w:val="0"/>
                <w:sz w:val="24"/>
                <w:szCs w:val="24"/>
                <w:lang w:eastAsia="zh-CN"/>
              </w:rPr>
            </w:pPr>
          </w:p>
        </w:tc>
        <w:tc>
          <w:tcPr>
            <w:tcW w:w="24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96"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1人/套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96" w:type="dxa"/>
            <w:gridSpan w:val="6"/>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裁判工具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序号</w:t>
            </w:r>
          </w:p>
        </w:tc>
        <w:tc>
          <w:tcPr>
            <w:tcW w:w="307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名称</w:t>
            </w:r>
          </w:p>
        </w:tc>
        <w:tc>
          <w:tcPr>
            <w:tcW w:w="222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数量</w:t>
            </w:r>
          </w:p>
        </w:tc>
        <w:tc>
          <w:tcPr>
            <w:tcW w:w="24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p>
        </w:tc>
        <w:tc>
          <w:tcPr>
            <w:tcW w:w="307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3米卷尺</w:t>
            </w:r>
          </w:p>
        </w:tc>
        <w:tc>
          <w:tcPr>
            <w:tcW w:w="222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个</w:t>
            </w:r>
          </w:p>
        </w:tc>
        <w:tc>
          <w:tcPr>
            <w:tcW w:w="24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96" w:firstLineChars="20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p>
        </w:tc>
        <w:tc>
          <w:tcPr>
            <w:tcW w:w="307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游标卡尺</w:t>
            </w:r>
          </w:p>
        </w:tc>
        <w:tc>
          <w:tcPr>
            <w:tcW w:w="222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把</w:t>
            </w:r>
          </w:p>
        </w:tc>
        <w:tc>
          <w:tcPr>
            <w:tcW w:w="24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96" w:firstLineChars="20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trPr>
        <w:tc>
          <w:tcPr>
            <w:tcW w:w="95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p>
        </w:tc>
        <w:tc>
          <w:tcPr>
            <w:tcW w:w="307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塞尺</w:t>
            </w:r>
          </w:p>
        </w:tc>
        <w:tc>
          <w:tcPr>
            <w:tcW w:w="222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3把</w:t>
            </w:r>
          </w:p>
        </w:tc>
        <w:tc>
          <w:tcPr>
            <w:tcW w:w="24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0.5、1、1.5、2、2.5、3.5、5mm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9"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3071"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评分牌</w:t>
            </w:r>
          </w:p>
        </w:tc>
        <w:tc>
          <w:tcPr>
            <w:tcW w:w="222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3套</w:t>
            </w:r>
          </w:p>
        </w:tc>
        <w:tc>
          <w:tcPr>
            <w:tcW w:w="244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0、1、2、3分</w:t>
            </w:r>
          </w:p>
        </w:tc>
      </w:tr>
    </w:tbl>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.基本材料清单表</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b w:val="0"/>
          <w:bCs w:val="0"/>
          <w:sz w:val="32"/>
          <w:szCs w:val="32"/>
          <w:lang w:eastAsia="zh-CN"/>
        </w:rPr>
        <w:t>樟子松（根据赛题确定数量）；</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b w:val="0"/>
          <w:bCs w:val="0"/>
          <w:sz w:val="32"/>
          <w:szCs w:val="32"/>
          <w:lang w:eastAsia="zh-CN"/>
        </w:rPr>
        <w:t>密度板（</w:t>
      </w:r>
      <w:r>
        <w:rPr>
          <w:rFonts w:hint="eastAsia" w:ascii="仿宋" w:hAnsi="仿宋" w:eastAsia="仿宋" w:cs="仿宋"/>
          <w:b w:val="0"/>
          <w:bCs w:val="0"/>
          <w:sz w:val="32"/>
          <w:szCs w:val="32"/>
          <w:lang w:val="en-US" w:eastAsia="zh-CN"/>
        </w:rPr>
        <w:t>1220×2440×12mm浅色</w:t>
      </w:r>
      <w:r>
        <w:rPr>
          <w:rFonts w:hint="eastAsia" w:ascii="仿宋" w:hAnsi="仿宋" w:eastAsia="仿宋" w:cs="仿宋"/>
          <w:b w:val="0"/>
          <w:bCs w:val="0"/>
          <w:sz w:val="32"/>
          <w:szCs w:val="32"/>
          <w:lang w:eastAsia="zh-CN"/>
        </w:rPr>
        <w:t>）每名选手</w:t>
      </w:r>
      <w:r>
        <w:rPr>
          <w:rFonts w:hint="eastAsia" w:ascii="仿宋" w:hAnsi="仿宋" w:eastAsia="仿宋" w:cs="仿宋"/>
          <w:b w:val="0"/>
          <w:bCs w:val="0"/>
          <w:sz w:val="32"/>
          <w:szCs w:val="32"/>
          <w:lang w:val="en-US" w:eastAsia="zh-CN"/>
        </w:rPr>
        <w:t>4块</w:t>
      </w:r>
      <w:r>
        <w:rPr>
          <w:rFonts w:hint="eastAsia" w:ascii="仿宋" w:hAnsi="仿宋" w:eastAsia="仿宋" w:cs="仿宋"/>
          <w:b w:val="0"/>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eastAsia="zh-CN"/>
        </w:rPr>
        <w:t>放样本垫料</w:t>
      </w:r>
      <w:r>
        <w:rPr>
          <w:rFonts w:hint="eastAsia" w:ascii="仿宋" w:hAnsi="仿宋" w:eastAsia="仿宋" w:cs="仿宋"/>
          <w:b w:val="0"/>
          <w:bCs w:val="0"/>
          <w:sz w:val="32"/>
          <w:szCs w:val="32"/>
          <w:lang w:eastAsia="zh-CN"/>
        </w:rPr>
        <w:t>（木材</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2400×50×50mm）每人</w:t>
      </w:r>
      <w:r>
        <w:rPr>
          <w:rFonts w:hint="eastAsia" w:ascii="仿宋" w:hAnsi="仿宋" w:eastAsia="仿宋" w:cs="仿宋"/>
          <w:b w:val="0"/>
          <w:bCs w:val="0"/>
          <w:sz w:val="32"/>
          <w:szCs w:val="32"/>
          <w:lang w:val="en-US" w:eastAsia="zh-CN"/>
        </w:rPr>
        <w:t>10根。</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0"/>
          <w:szCs w:val="30"/>
          <w:lang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.赛场选手自备的工具清单表</w:t>
      </w:r>
    </w:p>
    <w:tbl>
      <w:tblPr>
        <w:tblStyle w:val="8"/>
        <w:tblpPr w:leftFromText="180" w:rightFromText="180" w:vertAnchor="text" w:horzAnchor="page" w:tblpX="1762" w:tblpY="463"/>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071"/>
        <w:gridCol w:w="1565"/>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序号</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名称</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数量</w:t>
            </w:r>
          </w:p>
        </w:tc>
        <w:tc>
          <w:tcPr>
            <w:tcW w:w="31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轨道切割锯</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1台</w:t>
            </w:r>
          </w:p>
        </w:tc>
        <w:tc>
          <w:tcPr>
            <w:tcW w:w="31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2</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铣机</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不限</w:t>
            </w:r>
          </w:p>
        </w:tc>
        <w:tc>
          <w:tcPr>
            <w:tcW w:w="31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必须带除尘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铣机夹头、刀头</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不限</w:t>
            </w:r>
          </w:p>
        </w:tc>
        <w:tc>
          <w:tcPr>
            <w:tcW w:w="31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4</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手电钻</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不限</w:t>
            </w:r>
          </w:p>
        </w:tc>
        <w:tc>
          <w:tcPr>
            <w:tcW w:w="31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5</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钻头皮头</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不限</w:t>
            </w:r>
          </w:p>
        </w:tc>
        <w:tc>
          <w:tcPr>
            <w:tcW w:w="31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6</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曲线锯</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1台</w:t>
            </w:r>
          </w:p>
        </w:tc>
        <w:tc>
          <w:tcPr>
            <w:tcW w:w="31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7</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电刨</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1台</w:t>
            </w:r>
          </w:p>
        </w:tc>
        <w:tc>
          <w:tcPr>
            <w:tcW w:w="31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必须带除尘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eastAsia="zh-CN"/>
              </w:rPr>
              <w:t>8</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手工工具</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不限</w:t>
            </w:r>
          </w:p>
        </w:tc>
        <w:tc>
          <w:tcPr>
            <w:tcW w:w="31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eastAsia="zh-CN"/>
              </w:rPr>
              <w:t>9</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各种量具</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不限</w:t>
            </w:r>
          </w:p>
        </w:tc>
        <w:tc>
          <w:tcPr>
            <w:tcW w:w="31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卷尺、钢板尺、卡尺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eastAsia="zh-CN"/>
              </w:rPr>
              <w:t>10</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打磨机</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1台</w:t>
            </w:r>
          </w:p>
        </w:tc>
        <w:tc>
          <w:tcPr>
            <w:tcW w:w="31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只能打磨放样板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11</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砂纸</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p>
        </w:tc>
        <w:tc>
          <w:tcPr>
            <w:tcW w:w="31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只能打磨放样板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12</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亚克力、中纤板</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不限</w:t>
            </w:r>
          </w:p>
        </w:tc>
        <w:tc>
          <w:tcPr>
            <w:tcW w:w="31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13</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绘图工具</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不限</w:t>
            </w:r>
          </w:p>
        </w:tc>
        <w:tc>
          <w:tcPr>
            <w:tcW w:w="31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笔、尺、圆规、橡皮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4</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夹具</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不限</w:t>
            </w:r>
          </w:p>
        </w:tc>
        <w:tc>
          <w:tcPr>
            <w:tcW w:w="31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15</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照明设备</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不限</w:t>
            </w:r>
          </w:p>
        </w:tc>
        <w:tc>
          <w:tcPr>
            <w:tcW w:w="31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w:t>
            </w:r>
          </w:p>
        </w:tc>
        <w:tc>
          <w:tcPr>
            <w:tcW w:w="307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螺钉</w:t>
            </w:r>
          </w:p>
        </w:tc>
        <w:tc>
          <w:tcPr>
            <w:tcW w:w="1565"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不限</w:t>
            </w:r>
          </w:p>
        </w:tc>
        <w:tc>
          <w:tcPr>
            <w:tcW w:w="31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bl>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备注：</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 xml:space="preserve"> 以上工具选手可根据自身情况选择性携带；</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 xml:space="preserve"> 选手自带的所有设备和工具应列出清单，在赛前检查工具时提交；</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 xml:space="preserve"> 未列入选手自备的设备和工具表中的材料、工具需报备裁判长同意后方可带入赛场使用。</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656"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lang w:eastAsia="zh-CN"/>
        </w:rPr>
        <w:t>.赛场禁止携带的设备和材料</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lang w:eastAsia="zh-CN"/>
        </w:rPr>
        <w:t xml:space="preserve"> 木料</w:t>
      </w:r>
      <w:r>
        <w:rPr>
          <w:rFonts w:hint="eastAsia" w:ascii="仿宋" w:hAnsi="仿宋" w:eastAsia="仿宋" w:cs="仿宋"/>
          <w:b w:val="0"/>
          <w:bCs w:val="0"/>
          <w:sz w:val="32"/>
          <w:szCs w:val="32"/>
          <w:lang w:val="en-US" w:eastAsia="zh-CN"/>
        </w:rPr>
        <w:t>（比赛木料由现场提供，禁止选手自带）</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 xml:space="preserve"> 胶水</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 xml:space="preserve"> 任何预制的模具或预制的斜角尺</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LinTimes" w:hAnsi="LinTimes" w:eastAsia="黑体" w:cs="LinTimes"/>
          <w:b w:val="0"/>
          <w:bCs/>
          <w:color w:val="auto"/>
          <w:sz w:val="32"/>
          <w:szCs w:val="32"/>
          <w:lang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 xml:space="preserve"> 易燃易爆、有毒有害、有异味的工具或材料</w:t>
      </w:r>
    </w:p>
    <w:p>
      <w:pPr>
        <w:pStyle w:val="7"/>
        <w:ind w:firstLine="616" w:firstLineChars="200"/>
        <w:outlineLvl w:val="0"/>
        <w:rPr>
          <w:rFonts w:ascii="LinTimes" w:hAnsi="LinTimes" w:eastAsia="黑体" w:cs="LinTimes"/>
          <w:b w:val="0"/>
          <w:bCs/>
          <w:color w:val="auto"/>
          <w:sz w:val="32"/>
          <w:szCs w:val="32"/>
          <w:lang w:eastAsia="zh-CN"/>
        </w:rPr>
      </w:pPr>
      <w:bookmarkStart w:id="17" w:name="_Toc15704"/>
      <w:r>
        <w:rPr>
          <w:rFonts w:hint="eastAsia" w:ascii="LinTimes" w:hAnsi="LinTimes" w:eastAsia="黑体" w:cs="LinTimes"/>
          <w:b w:val="0"/>
          <w:bCs/>
          <w:color w:val="auto"/>
          <w:sz w:val="32"/>
          <w:szCs w:val="32"/>
          <w:lang w:eastAsia="zh-CN"/>
        </w:rPr>
        <w:t>五、安全、健康要求</w:t>
      </w:r>
      <w:bookmarkEnd w:id="17"/>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outlineLvl w:val="1"/>
        <w:rPr>
          <w:rFonts w:hint="eastAsia"/>
          <w:b/>
          <w:bCs/>
          <w:sz w:val="30"/>
          <w:szCs w:val="30"/>
          <w:lang w:eastAsia="zh-CN"/>
        </w:rPr>
      </w:pPr>
      <w:bookmarkStart w:id="18" w:name="_Toc25266"/>
      <w:r>
        <w:rPr>
          <w:rFonts w:hint="eastAsia"/>
          <w:b/>
          <w:bCs/>
          <w:sz w:val="30"/>
          <w:szCs w:val="30"/>
          <w:lang w:val="en-US" w:eastAsia="zh-CN"/>
        </w:rPr>
        <w:t>（一）</w:t>
      </w:r>
      <w:r>
        <w:rPr>
          <w:rFonts w:hint="eastAsia"/>
          <w:b/>
          <w:bCs/>
          <w:sz w:val="30"/>
          <w:szCs w:val="30"/>
          <w:lang w:eastAsia="zh-CN"/>
        </w:rPr>
        <w:t>参赛选手必须按照规定穿戴防护装备清单表</w:t>
      </w:r>
      <w:bookmarkEnd w:id="18"/>
    </w:p>
    <w:tbl>
      <w:tblPr>
        <w:tblStyle w:val="9"/>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466"/>
        <w:gridCol w:w="1466"/>
        <w:gridCol w:w="1466"/>
        <w:gridCol w:w="1466"/>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lang w:eastAsia="zh-CN"/>
              </w:rPr>
            </w:pPr>
            <w:bookmarkStart w:id="22" w:name="_GoBack"/>
            <w:r>
              <w:rPr>
                <w:rFonts w:hint="eastAsia" w:ascii="宋体" w:hAnsi="宋体" w:eastAsia="宋体" w:cs="宋体"/>
                <w:b/>
                <w:bCs/>
                <w:sz w:val="24"/>
                <w:szCs w:val="24"/>
                <w:lang w:eastAsia="zh-CN"/>
              </w:rPr>
              <w:t>任务</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护目镜</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防尘口罩</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安全鞋</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工装服</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耳塞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安全区域</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画图放样</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标记木料</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手工切削</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电具切削</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7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安装组件</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p>
        </w:tc>
        <w:tc>
          <w:tcPr>
            <w:tcW w:w="1466" w:type="dxa"/>
            <w:vAlign w:val="top"/>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宋体" w:hAnsi="宋体" w:eastAsia="宋体" w:cs="宋体"/>
                <w:b w:val="0"/>
                <w:bCs w:val="0"/>
                <w:sz w:val="24"/>
                <w:szCs w:val="24"/>
                <w:lang w:eastAsia="zh-CN"/>
              </w:rPr>
            </w:pPr>
          </w:p>
        </w:tc>
      </w:tr>
      <w:bookmarkEnd w:id="22"/>
    </w:tbl>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b w:val="0"/>
          <w:bCs w:val="0"/>
          <w:sz w:val="30"/>
          <w:szCs w:val="30"/>
          <w:lang w:eastAsia="zh-CN"/>
        </w:rPr>
      </w:pPr>
      <w:r>
        <w:rPr>
          <w:rFonts w:hint="eastAsia" w:ascii="仿宋" w:hAnsi="仿宋" w:eastAsia="仿宋" w:cs="仿宋"/>
          <w:b w:val="0"/>
          <w:bCs w:val="0"/>
          <w:sz w:val="32"/>
          <w:szCs w:val="32"/>
          <w:lang w:eastAsia="zh-CN"/>
        </w:rPr>
        <w:t>备注：选手比赛期间不允许穿宽松的衣服；不允许佩戴珠宝；衣服上不允许有露出的拉绳；不允许传凉鞋、拖鞋等；如有长发要盘起。</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outlineLvl w:val="1"/>
        <w:rPr>
          <w:rFonts w:hint="eastAsia" w:ascii="楷体" w:hAnsi="楷体" w:eastAsia="楷体" w:cs="楷体"/>
          <w:b w:val="0"/>
          <w:bCs w:val="0"/>
          <w:sz w:val="32"/>
          <w:szCs w:val="32"/>
          <w:lang w:eastAsia="zh-CN"/>
        </w:rPr>
      </w:pPr>
      <w:bookmarkStart w:id="19" w:name="_Toc9673"/>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赛场通道</w:t>
      </w:r>
      <w:bookmarkEnd w:id="19"/>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0"/>
          <w:szCs w:val="30"/>
          <w:lang w:val="en-US" w:eastAsia="zh-CN" w:bidi="ar"/>
        </w:rPr>
        <w:t xml:space="preserve">● </w:t>
      </w:r>
      <w:r>
        <w:rPr>
          <w:rFonts w:hint="eastAsia"/>
          <w:b w:val="0"/>
          <w:bCs w:val="0"/>
          <w:sz w:val="30"/>
          <w:szCs w:val="30"/>
        </w:rPr>
        <w:t xml:space="preserve"> </w:t>
      </w:r>
      <w:r>
        <w:rPr>
          <w:rFonts w:hint="eastAsia" w:ascii="仿宋" w:hAnsi="仿宋" w:eastAsia="仿宋" w:cs="仿宋"/>
          <w:b w:val="0"/>
          <w:bCs w:val="0"/>
          <w:sz w:val="32"/>
          <w:szCs w:val="32"/>
          <w:lang w:eastAsia="zh-CN"/>
        </w:rPr>
        <w:t>在符合当地疫情防控要求的条件下，设置赛场观摩通道。观摩人员须经组委会同意或在组委会相关人员的陪同下，方可进入赛场；</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允许入场观摩的人员，只可在安全区内观摩竞赛，并遵守赛场规则。观摩人员不得吸烟，不得与选手交谈，不得有妨碍、干扰选手竞赛的行为；</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赞助厂商可在承办单位指定场地进行产品展示活动，但应接受组委会领导，遵守赛场纪律，服从裁判组的现场指挥，不得干扰竞赛正常进行；</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媒体记者必须经组委会同意并佩戴相应的标志方可进入赛场，进入赛场后，应遵守赛场规则，不得与选手交谈，不得妨碍、干扰选手竞赛；</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按规定预留赛场安全疏散通道，配备消防器械等应急处理设施设备和人员，张贴各项目安全健康规定、图示等，事先制定应急处理预案，安排专人负责赛场紧急疏导等工作。</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outlineLvl w:val="1"/>
        <w:rPr>
          <w:rFonts w:hint="eastAsia" w:ascii="楷体" w:hAnsi="楷体" w:eastAsia="楷体" w:cs="楷体"/>
          <w:b w:val="0"/>
          <w:bCs w:val="0"/>
          <w:sz w:val="32"/>
          <w:szCs w:val="32"/>
          <w:lang w:eastAsia="zh-CN"/>
        </w:rPr>
      </w:pPr>
      <w:bookmarkStart w:id="20" w:name="_Toc12609"/>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赛场医药配备</w:t>
      </w:r>
      <w:bookmarkEnd w:id="20"/>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0"/>
          <w:szCs w:val="30"/>
          <w:lang w:val="en-US" w:eastAsia="zh-CN" w:bidi="ar"/>
        </w:rPr>
        <w:t xml:space="preserve">● </w:t>
      </w:r>
      <w:r>
        <w:rPr>
          <w:rFonts w:hint="eastAsia"/>
          <w:b w:val="0"/>
          <w:bCs w:val="0"/>
          <w:sz w:val="30"/>
          <w:szCs w:val="30"/>
        </w:rPr>
        <w:t xml:space="preserve"> </w:t>
      </w:r>
      <w:r>
        <w:rPr>
          <w:rFonts w:hint="eastAsia" w:ascii="仿宋" w:hAnsi="仿宋" w:eastAsia="仿宋" w:cs="仿宋"/>
          <w:b w:val="0"/>
          <w:bCs w:val="0"/>
          <w:sz w:val="32"/>
          <w:szCs w:val="32"/>
          <w:lang w:eastAsia="zh-CN"/>
        </w:rPr>
        <w:t>提出安全、健康要求，并于赛前由裁判长组织全体裁判员及参赛选手学习掌握。赛前1天，组织全体参赛选手进行安全培训、签署安全协议；</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在竞赛现场设置急救站，配备专业医务人员、药品及设备，在比赛中全程值守，做好医疗应急准备；</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安排专人进行健康监测工作，进入竞赛区域的人员，应严格按照安全、健康规定，做好安全防护并接受体温检测。</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outlineLvl w:val="1"/>
        <w:rPr>
          <w:rFonts w:hint="eastAsia" w:ascii="楷体" w:hAnsi="楷体" w:eastAsia="楷体" w:cs="楷体"/>
          <w:b/>
          <w:bCs/>
          <w:sz w:val="32"/>
          <w:szCs w:val="32"/>
          <w:lang w:eastAsia="zh-CN"/>
        </w:rPr>
      </w:pPr>
      <w:bookmarkStart w:id="21" w:name="_Toc1549"/>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环境保护</w:t>
      </w:r>
      <w:bookmarkEnd w:id="21"/>
    </w:p>
    <w:p>
      <w:pPr>
        <w:pStyle w:val="2"/>
        <w:keepNext w:val="0"/>
        <w:keepLines w:val="0"/>
        <w:pageBreakBefore w:val="0"/>
        <w:widowControl w:val="0"/>
        <w:kinsoku/>
        <w:wordWrap/>
        <w:overflowPunct/>
        <w:topLinePunct w:val="0"/>
        <w:autoSpaceDE/>
        <w:autoSpaceDN/>
        <w:bidi w:val="0"/>
        <w:adjustRightInd/>
        <w:snapToGrid/>
        <w:ind w:left="0" w:leftChars="0" w:firstLine="61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0"/>
          <w:szCs w:val="30"/>
          <w:lang w:val="en-US" w:eastAsia="zh-CN" w:bidi="ar"/>
        </w:rPr>
        <w:t xml:space="preserve">● </w:t>
      </w:r>
      <w:r>
        <w:rPr>
          <w:rFonts w:hint="eastAsia"/>
          <w:b w:val="0"/>
          <w:bCs w:val="0"/>
          <w:sz w:val="30"/>
          <w:szCs w:val="30"/>
        </w:rPr>
        <w:t xml:space="preserve"> </w:t>
      </w:r>
      <w:r>
        <w:rPr>
          <w:rFonts w:hint="eastAsia" w:ascii="仿宋" w:hAnsi="仿宋" w:eastAsia="仿宋" w:cs="仿宋"/>
          <w:b w:val="0"/>
          <w:bCs w:val="0"/>
          <w:sz w:val="32"/>
          <w:szCs w:val="32"/>
          <w:lang w:eastAsia="zh-CN"/>
        </w:rPr>
        <w:t>科学规划，合理开展材料准备工作，在开料中尽量节约，减少木材浪费；</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lang w:eastAsia="zh-CN"/>
        </w:rPr>
        <w:t>所有使用的电动设备都应带有集尘，最大程度减少木屑、粉尘的产生；</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在整个竞赛组织过程中尽量减少不可降解制品的使用，减少环境污染；</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为再循环产品如纸张、金属、塑料提供回收箱，为非循环产品提供特殊回收箱；</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工具箱尺寸限定为最大内部容积 1.5m³（不包括外包装及运输轮），且工具箱可进行外观设计，集成部分使用功能，实现长期利用；</w:t>
      </w:r>
    </w:p>
    <w:p>
      <w:pPr>
        <w:pStyle w:val="2"/>
        <w:keepNext w:val="0"/>
        <w:keepLines w:val="0"/>
        <w:pageBreakBefore w:val="0"/>
        <w:widowControl w:val="0"/>
        <w:kinsoku/>
        <w:wordWrap/>
        <w:overflowPunct/>
        <w:topLinePunct w:val="0"/>
        <w:autoSpaceDE/>
        <w:autoSpaceDN/>
        <w:bidi w:val="0"/>
        <w:adjustRightInd/>
        <w:snapToGrid/>
        <w:ind w:left="0" w:leftChars="0" w:firstLine="656"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color w:val="000000"/>
          <w:kern w:val="0"/>
          <w:sz w:val="32"/>
          <w:szCs w:val="32"/>
          <w:lang w:val="en-US" w:eastAsia="zh-CN" w:bidi="ar"/>
        </w:rPr>
        <w:t xml:space="preserve">● </w:t>
      </w: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完成的竞赛赛题作品将在比赛后回收重新使用。</w:t>
      </w:r>
    </w:p>
    <w:p>
      <w:pPr>
        <w:spacing w:line="560" w:lineRule="exact"/>
        <w:rPr>
          <w:rFonts w:hint="default" w:ascii="Times New Roman" w:hAnsi="Times New Roman" w:eastAsia="仿宋_GB2312" w:cs="Times New Roman"/>
          <w:sz w:val="32"/>
          <w:szCs w:val="32"/>
          <w:lang w:val="en-US" w:eastAsia="zh-CN"/>
        </w:rPr>
      </w:pPr>
    </w:p>
    <w:sectPr>
      <w:footerReference r:id="rId3" w:type="default"/>
      <w:pgSz w:w="11906" w:h="16838"/>
      <w:pgMar w:top="2154" w:right="1701" w:bottom="1814" w:left="1701" w:header="851" w:footer="1417" w:gutter="0"/>
      <w:cols w:space="0" w:num="1"/>
      <w:rtlGutter w:val="0"/>
      <w:docGrid w:type="linesAndChars" w:linePitch="585" w:charSpace="16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Inria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New Roman (Headings CS)">
    <w:altName w:val="Times New Roman"/>
    <w:panose1 w:val="00000000000000000000"/>
    <w:charset w:val="00"/>
    <w:family w:val="roman"/>
    <w:pitch w:val="default"/>
    <w:sig w:usb0="00000000" w:usb1="00000000" w:usb2="00000000" w:usb3="00000000" w:csb0="00000001" w:csb1="00000000"/>
  </w:font>
  <w:font w:name="Frutiger LT Com 45 Light">
    <w:altName w:val="Calibri"/>
    <w:panose1 w:val="00000000000000000000"/>
    <w:charset w:val="00"/>
    <w:family w:val="swiss"/>
    <w:pitch w:val="default"/>
    <w:sig w:usb0="00000000" w:usb1="00000000" w:usb2="00000000" w:usb3="00000000" w:csb0="00000001" w:csb1="00000000"/>
  </w:font>
  <w:font w:name="LinTimes">
    <w:altName w:val="Ebrima"/>
    <w:panose1 w:val="00000000000000000000"/>
    <w:charset w:val="00"/>
    <w:family w:val="auto"/>
    <w:pitch w:val="default"/>
    <w:sig w:usb0="00000000" w:usb1="00000000" w:usb2="00000000" w:usb3="00000000" w:csb0="00000001" w:csb1="00000000"/>
  </w:font>
  <w:font w:name="Ebrima">
    <w:panose1 w:val="02000000000000000000"/>
    <w:charset w:val="00"/>
    <w:family w:val="auto"/>
    <w:pitch w:val="default"/>
    <w:sig w:usb0="A000505F" w:usb1="02000041" w:usb2="00000000" w:usb3="00000404" w:csb0="00000093"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sz w:val="28"/>
                              <w:szCs w:val="28"/>
                              <w:lang w:val="en-US" w:eastAsia="zh-CN"/>
                            </w:rPr>
                            <w:t xml:space="preserve"> —</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4"/>
                      <w:rPr>
                        <w:rFonts w:hint="eastAsia"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sz w:val="28"/>
                        <w:szCs w:val="28"/>
                        <w:lang w:val="en-US" w:eastAsia="zh-CN"/>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4"/>
      <w:numFmt w:val="japaneseCounting"/>
      <w:pStyle w:val="13"/>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HorizontalSpacing w:val="10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NDUzY2M4OGUyYWMwNmQ3ZjJlN2I3MDExZTk5ZTYifQ=="/>
  </w:docVars>
  <w:rsids>
    <w:rsidRoot w:val="00000000"/>
    <w:rsid w:val="02AE55E9"/>
    <w:rsid w:val="048028D5"/>
    <w:rsid w:val="059E6D9A"/>
    <w:rsid w:val="06705FB0"/>
    <w:rsid w:val="06A905A2"/>
    <w:rsid w:val="072D4D2F"/>
    <w:rsid w:val="080976BA"/>
    <w:rsid w:val="0D46653D"/>
    <w:rsid w:val="116003D8"/>
    <w:rsid w:val="14707DC5"/>
    <w:rsid w:val="16786CAC"/>
    <w:rsid w:val="1D0E6C7A"/>
    <w:rsid w:val="25964678"/>
    <w:rsid w:val="394F0285"/>
    <w:rsid w:val="48765B03"/>
    <w:rsid w:val="4AB033C8"/>
    <w:rsid w:val="54101EF9"/>
    <w:rsid w:val="55387161"/>
    <w:rsid w:val="5F634E90"/>
    <w:rsid w:val="62C93A8C"/>
    <w:rsid w:val="65CA429D"/>
    <w:rsid w:val="6BC42770"/>
    <w:rsid w:val="7CD54893"/>
    <w:rsid w:val="7DFB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First Indent"/>
    <w:basedOn w:val="3"/>
    <w:qFormat/>
    <w:uiPriority w:val="99"/>
    <w:pPr>
      <w:spacing w:line="560" w:lineRule="exact"/>
      <w:ind w:firstLine="721" w:firstLineChars="200"/>
    </w:pPr>
    <w:rPr>
      <w:rFonts w:ascii="Calibri"/>
    </w:rPr>
  </w:style>
  <w:style w:type="paragraph" w:styleId="3">
    <w:name w:val="Body Text"/>
    <w:basedOn w:val="1"/>
    <w:qFormat/>
    <w:uiPriority w:val="99"/>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paragraph" w:styleId="7">
    <w:name w:val="Title"/>
    <w:basedOn w:val="1"/>
    <w:next w:val="1"/>
    <w:qFormat/>
    <w:uiPriority w:val="99"/>
    <w:pPr>
      <w:widowControl/>
      <w:spacing w:line="560" w:lineRule="exact"/>
      <w:contextualSpacing/>
    </w:pPr>
    <w:rPr>
      <w:rFonts w:ascii="Inria Serif" w:hAnsi="Inria Serif" w:cs="Times New Roman (Headings CS)"/>
      <w:b/>
      <w:color w:val="0084AD"/>
      <w:spacing w:val="-10"/>
      <w:kern w:val="28"/>
      <w:sz w:val="50"/>
      <w:szCs w:val="56"/>
      <w:lang w:val="en-AU" w:eastAsia="en-U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2">
    <w:name w:val="Editable table text"/>
    <w:basedOn w:val="1"/>
    <w:qFormat/>
    <w:uiPriority w:val="99"/>
    <w:pPr>
      <w:widowControl/>
    </w:pPr>
    <w:rPr>
      <w:rFonts w:ascii="Frutiger LT Com 45 Light" w:hAnsi="Frutiger LT Com 45 Light"/>
      <w:color w:val="62B5E5"/>
      <w:kern w:val="0"/>
      <w:sz w:val="20"/>
      <w:lang w:val="en-GB" w:eastAsia="en-US"/>
    </w:rPr>
  </w:style>
  <w:style w:type="paragraph" w:customStyle="1" w:styleId="13">
    <w:name w:val="Table Bullet"/>
    <w:basedOn w:val="1"/>
    <w:qFormat/>
    <w:uiPriority w:val="99"/>
    <w:pPr>
      <w:widowControl/>
      <w:numPr>
        <w:ilvl w:val="0"/>
        <w:numId w:val="1"/>
      </w:numPr>
      <w:spacing w:after="120"/>
      <w:ind w:left="284" w:hanging="284"/>
      <w:contextualSpacing/>
    </w:pPr>
    <w:rPr>
      <w:rFonts w:ascii="Frutiger LT Com 45 Light" w:hAnsi="Frutiger LT Com 45 Light"/>
      <w:kern w:val="0"/>
      <w:sz w:val="20"/>
      <w:szCs w:val="22"/>
      <w:lang w:val="en-GB" w:eastAsia="en-US"/>
    </w:rPr>
  </w:style>
  <w:style w:type="character" w:customStyle="1" w:styleId="14">
    <w:name w:val="Editable"/>
    <w:qFormat/>
    <w:uiPriority w:val="99"/>
    <w:rPr>
      <w:rFonts w:ascii="Times New Roman" w:hAnsi="Times New Roman" w:eastAsia="宋体"/>
      <w:color w:val="62B5E5"/>
    </w:rPr>
  </w:style>
  <w:style w:type="character" w:customStyle="1" w:styleId="15">
    <w:name w:val="font71"/>
    <w:basedOn w:val="10"/>
    <w:qFormat/>
    <w:uiPriority w:val="0"/>
    <w:rPr>
      <w:rFonts w:ascii="黑体" w:hAnsi="宋体" w:eastAsia="黑体" w:cs="黑体"/>
      <w:color w:val="000000"/>
      <w:sz w:val="22"/>
      <w:szCs w:val="22"/>
      <w:u w:val="none"/>
    </w:rPr>
  </w:style>
  <w:style w:type="character" w:customStyle="1" w:styleId="16">
    <w:name w:val="font11"/>
    <w:basedOn w:val="10"/>
    <w:qFormat/>
    <w:uiPriority w:val="0"/>
    <w:rPr>
      <w:rFonts w:hint="eastAsia" w:ascii="宋体" w:hAnsi="宋体" w:eastAsia="宋体" w:cs="宋体"/>
      <w:color w:val="000000"/>
      <w:sz w:val="22"/>
      <w:szCs w:val="22"/>
      <w:u w:val="none"/>
    </w:rPr>
  </w:style>
  <w:style w:type="character" w:customStyle="1" w:styleId="17">
    <w:name w:val="font01"/>
    <w:basedOn w:val="10"/>
    <w:qFormat/>
    <w:uiPriority w:val="0"/>
    <w:rPr>
      <w:rFonts w:hint="eastAsia" w:ascii="宋体" w:hAnsi="宋体" w:eastAsia="宋体" w:cs="宋体"/>
      <w:color w:val="000000"/>
      <w:sz w:val="22"/>
      <w:szCs w:val="22"/>
      <w:u w:val="none"/>
    </w:rPr>
  </w:style>
  <w:style w:type="character" w:customStyle="1" w:styleId="18">
    <w:name w:val="font81"/>
    <w:basedOn w:val="10"/>
    <w:qFormat/>
    <w:uiPriority w:val="0"/>
    <w:rPr>
      <w:rFonts w:hint="default" w:ascii="Times New Roman" w:hAnsi="Times New Roman" w:cs="Times New Roman"/>
      <w:color w:val="FF0000"/>
      <w:sz w:val="22"/>
      <w:szCs w:val="22"/>
      <w:u w:val="none"/>
    </w:rPr>
  </w:style>
  <w:style w:type="character" w:customStyle="1" w:styleId="19">
    <w:name w:val="font21"/>
    <w:basedOn w:val="10"/>
    <w:qFormat/>
    <w:uiPriority w:val="0"/>
    <w:rPr>
      <w:rFonts w:hint="default" w:ascii="Times New Roman" w:hAnsi="Times New Roman" w:cs="Times New Roman"/>
      <w:color w:val="000000"/>
      <w:sz w:val="22"/>
      <w:szCs w:val="22"/>
      <w:u w:val="none"/>
    </w:rPr>
  </w:style>
  <w:style w:type="paragraph" w:customStyle="1" w:styleId="20">
    <w:name w:val="List Paragraph1"/>
    <w:basedOn w:val="1"/>
    <w:qFormat/>
    <w:uiPriority w:val="99"/>
    <w:pPr>
      <w:ind w:firstLine="420" w:firstLineChars="200"/>
    </w:pPr>
    <w:rPr>
      <w:rFonts w:ascii="Times New Roman" w:hAnsi="Times New Roman"/>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9798</Words>
  <Characters>10263</Characters>
  <Paragraphs>973</Paragraphs>
  <TotalTime>9</TotalTime>
  <ScaleCrop>false</ScaleCrop>
  <LinksUpToDate>false</LinksUpToDate>
  <CharactersWithSpaces>11358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2022-09-16T00:54:00Z</dcterms:created>
  <dc:creator>刘闪</dc:creator>
  <cp:lastModifiedBy>朕</cp:lastModifiedBy>
  <cp:lastPrinted>2022-09-21T06:08:00Z</cp:lastPrinted>
  <dcterms:modified xsi:type="dcterms:W3CDTF">2022-10-14T08:02:32Z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BA4F13249FDB4680AB2612C4F0646439</vt:lpwstr>
  </property>
</Properties>
</file>