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bookmarkStart w:id="0" w:name="_Toc481314013"/>
      <w:bookmarkStart w:id="1" w:name="_Toc491272217"/>
    </w:p>
    <w:p/>
    <w:p>
      <w:pPr>
        <w:spacing w:line="680" w:lineRule="exact"/>
        <w:ind w:firstLine="482"/>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湖北省</w:t>
      </w:r>
      <w:r>
        <w:rPr>
          <w:rFonts w:hint="eastAsia" w:ascii="黑体" w:hAnsi="黑体" w:eastAsia="黑体" w:cs="黑体"/>
          <w:b/>
          <w:bCs/>
          <w:sz w:val="44"/>
          <w:szCs w:val="44"/>
        </w:rPr>
        <w:t>第一届</w:t>
      </w:r>
      <w:r>
        <w:rPr>
          <w:rFonts w:hint="eastAsia" w:ascii="黑体" w:hAnsi="黑体" w:eastAsia="黑体" w:cs="黑体"/>
          <w:b/>
          <w:bCs/>
          <w:sz w:val="44"/>
          <w:szCs w:val="44"/>
          <w:lang w:val="en-US" w:eastAsia="zh-CN"/>
        </w:rPr>
        <w:t>职业</w:t>
      </w:r>
      <w:r>
        <w:rPr>
          <w:rFonts w:hint="eastAsia" w:ascii="黑体" w:hAnsi="黑体" w:eastAsia="黑体" w:cs="黑体"/>
          <w:b/>
          <w:bCs/>
          <w:sz w:val="44"/>
          <w:szCs w:val="44"/>
        </w:rPr>
        <w:t>技能大赛</w:t>
      </w:r>
    </w:p>
    <w:p>
      <w:pPr>
        <w:spacing w:line="680" w:lineRule="exact"/>
        <w:ind w:firstLine="482"/>
        <w:jc w:val="center"/>
        <w:rPr>
          <w:rFonts w:hint="eastAsia" w:ascii="黑体" w:hAnsi="黑体" w:eastAsia="黑体" w:cs="黑体"/>
          <w:b/>
          <w:bCs/>
          <w:sz w:val="44"/>
          <w:szCs w:val="44"/>
        </w:rPr>
      </w:pPr>
      <w:bookmarkStart w:id="71" w:name="_GoBack"/>
      <w:r>
        <w:rPr>
          <w:rFonts w:hint="eastAsia" w:ascii="黑体" w:hAnsi="黑体" w:eastAsia="黑体" w:cs="黑体"/>
          <w:b/>
          <w:bCs/>
          <w:sz w:val="44"/>
          <w:szCs w:val="44"/>
        </w:rPr>
        <w:t>网络系统管理项目技术工作文件</w:t>
      </w:r>
    </w:p>
    <w:bookmarkEnd w:id="71"/>
    <w:p/>
    <w:p/>
    <w:p/>
    <w:p/>
    <w:p/>
    <w:p/>
    <w:p/>
    <w:p/>
    <w:p/>
    <w:p/>
    <w:p/>
    <w:p>
      <w:pPr>
        <w:jc w:val="center"/>
        <w:rPr>
          <w:rFonts w:hint="eastAsia" w:ascii="宋体" w:hAnsi="宋体" w:eastAsia="宋体"/>
          <w:lang w:val="en-US" w:eastAsia="zh-CN"/>
        </w:rPr>
      </w:pPr>
    </w:p>
    <w:p>
      <w:pPr>
        <w:jc w:val="center"/>
        <w:rPr>
          <w:rFonts w:hint="eastAsia" w:ascii="宋体" w:hAnsi="宋体" w:eastAsia="宋体"/>
          <w:lang w:val="en-US" w:eastAsia="zh-CN"/>
        </w:rPr>
      </w:pPr>
    </w:p>
    <w:p>
      <w:pPr>
        <w:jc w:val="center"/>
        <w:rPr>
          <w:rFonts w:hint="default" w:ascii="宋体" w:hAnsi="宋体" w:eastAsia="宋体"/>
          <w:lang w:val="en-US" w:eastAsia="zh-CN"/>
        </w:rPr>
      </w:pPr>
      <w:r>
        <w:rPr>
          <w:rFonts w:hint="eastAsia" w:ascii="宋体" w:hAnsi="宋体" w:eastAsia="宋体"/>
          <w:lang w:val="en-US" w:eastAsia="zh-CN"/>
        </w:rPr>
        <w:t>网络系统管理项目专家组</w:t>
      </w:r>
    </w:p>
    <w:p>
      <w:pPr>
        <w:jc w:val="center"/>
      </w:pPr>
      <w:r>
        <w:t>202</w:t>
      </w:r>
      <w:r>
        <w:rPr>
          <w:rFonts w:hint="eastAsia"/>
          <w:lang w:val="en-US" w:eastAsia="zh-CN"/>
        </w:rPr>
        <w:t>2</w:t>
      </w:r>
      <w:r>
        <w:rPr>
          <w:rFonts w:hint="eastAsia"/>
        </w:rPr>
        <w:t>年</w:t>
      </w:r>
      <w:r>
        <w:rPr>
          <w:rFonts w:hint="eastAsia"/>
          <w:lang w:val="en-US" w:eastAsia="zh-CN"/>
        </w:rPr>
        <w:t>10</w:t>
      </w:r>
      <w:r>
        <w:rPr>
          <w:rFonts w:hint="eastAsia"/>
        </w:rPr>
        <w:t>月</w:t>
      </w:r>
    </w:p>
    <w:p>
      <w:pPr>
        <w:widowControl/>
        <w:ind w:firstLine="0"/>
        <w:jc w:val="center"/>
      </w:pPr>
      <w:r>
        <w:br w:type="page"/>
      </w:r>
      <w:r>
        <w:rPr>
          <w:rFonts w:hint="eastAsia" w:ascii="宋体" w:hAnsi="宋体" w:eastAsia="宋体"/>
          <w:b/>
          <w:bCs/>
          <w:sz w:val="30"/>
          <w:szCs w:val="30"/>
        </w:rPr>
        <w:t xml:space="preserve">目 </w:t>
      </w:r>
      <w:r>
        <w:rPr>
          <w:rFonts w:ascii="宋体" w:hAnsi="宋体" w:eastAsia="宋体"/>
          <w:b/>
          <w:bCs/>
          <w:sz w:val="30"/>
          <w:szCs w:val="30"/>
        </w:rPr>
        <w:t xml:space="preserve"> </w:t>
      </w:r>
      <w:r>
        <w:rPr>
          <w:rFonts w:hint="eastAsia" w:ascii="宋体" w:hAnsi="宋体" w:eastAsia="宋体"/>
          <w:b/>
          <w:bCs/>
          <w:sz w:val="30"/>
          <w:szCs w:val="30"/>
        </w:rPr>
        <w:t>录</w:t>
      </w:r>
      <w:bookmarkStart w:id="2" w:name="_Toc481312692"/>
      <w:bookmarkStart w:id="3" w:name="_Toc481313995"/>
      <w:r>
        <w:rPr>
          <w:rFonts w:ascii="宋体" w:hAnsi="宋体" w:eastAsia="宋体"/>
          <w:sz w:val="30"/>
          <w:szCs w:val="30"/>
        </w:rPr>
        <w:fldChar w:fldCharType="begin"/>
      </w:r>
      <w:r>
        <w:rPr>
          <w:rFonts w:ascii="宋体" w:hAnsi="宋体" w:eastAsia="宋体"/>
          <w:sz w:val="30"/>
          <w:szCs w:val="30"/>
        </w:rPr>
        <w:instrText xml:space="preserve"> TOC \o "1-2" \h \z \u </w:instrText>
      </w:r>
      <w:r>
        <w:rPr>
          <w:rFonts w:ascii="宋体" w:hAnsi="宋体" w:eastAsia="宋体"/>
          <w:sz w:val="30"/>
          <w:szCs w:val="30"/>
        </w:rPr>
        <w:fldChar w:fldCharType="separate"/>
      </w:r>
    </w:p>
    <w:p>
      <w:pPr>
        <w:pStyle w:val="9"/>
        <w:tabs>
          <w:tab w:val="left" w:pos="1470"/>
          <w:tab w:val="right" w:leader="dot" w:pos="8296"/>
        </w:tabs>
        <w:spacing w:line="600" w:lineRule="exact"/>
        <w:ind w:firstLine="482"/>
        <w:rPr>
          <w:rFonts w:ascii="宋体" w:hAnsi="宋体" w:cstheme="minorBidi"/>
          <w:kern w:val="2"/>
          <w:szCs w:val="30"/>
        </w:rPr>
      </w:pPr>
      <w:r>
        <w:fldChar w:fldCharType="begin"/>
      </w:r>
      <w:r>
        <w:instrText xml:space="preserve"> HYPERLINK \l "_Toc50662538" </w:instrText>
      </w:r>
      <w:r>
        <w:fldChar w:fldCharType="separate"/>
      </w:r>
      <w:r>
        <w:rPr>
          <w:rStyle w:val="16"/>
          <w:rFonts w:ascii="宋体" w:hAnsi="宋体"/>
          <w:szCs w:val="30"/>
        </w:rPr>
        <w:t>一、</w:t>
      </w:r>
      <w:r>
        <w:rPr>
          <w:rFonts w:ascii="宋体" w:hAnsi="宋体" w:cstheme="minorBidi"/>
          <w:kern w:val="2"/>
          <w:szCs w:val="30"/>
        </w:rPr>
        <w:tab/>
      </w:r>
      <w:r>
        <w:rPr>
          <w:rStyle w:val="16"/>
          <w:rFonts w:ascii="宋体" w:hAnsi="宋体"/>
          <w:szCs w:val="30"/>
        </w:rPr>
        <w:t>技术描述</w:t>
      </w:r>
      <w:r>
        <w:rPr>
          <w:rFonts w:ascii="宋体" w:hAnsi="宋体"/>
          <w:szCs w:val="30"/>
        </w:rPr>
        <w:tab/>
      </w:r>
      <w:r>
        <w:rPr>
          <w:rFonts w:ascii="宋体" w:hAnsi="宋体"/>
          <w:szCs w:val="30"/>
        </w:rPr>
        <w:fldChar w:fldCharType="begin"/>
      </w:r>
      <w:r>
        <w:rPr>
          <w:rFonts w:ascii="宋体" w:hAnsi="宋体"/>
          <w:szCs w:val="30"/>
        </w:rPr>
        <w:instrText xml:space="preserve"> PAGEREF _Toc50662538 \h </w:instrText>
      </w:r>
      <w:r>
        <w:rPr>
          <w:rFonts w:ascii="宋体" w:hAnsi="宋体"/>
          <w:szCs w:val="30"/>
        </w:rPr>
        <w:fldChar w:fldCharType="separate"/>
      </w:r>
      <w:r>
        <w:rPr>
          <w:rFonts w:ascii="宋体" w:hAnsi="宋体"/>
          <w:szCs w:val="30"/>
        </w:rPr>
        <w:t>1</w:t>
      </w:r>
      <w:r>
        <w:rPr>
          <w:rFonts w:ascii="宋体" w:hAnsi="宋体"/>
          <w:szCs w:val="30"/>
        </w:rPr>
        <w:fldChar w:fldCharType="end"/>
      </w:r>
      <w:r>
        <w:rPr>
          <w:rFonts w:ascii="宋体" w:hAnsi="宋体"/>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"_Toc50662539" </w:instrText>
      </w:r>
      <w:r>
        <w:fldChar w:fldCharType="separate"/>
      </w:r>
      <w:r>
        <w:rPr>
          <w:rStyle w:val="16"/>
          <w:rFonts w:ascii="宋体" w:hAnsi="宋体" w:eastAsia="宋体"/>
          <w:sz w:val="30"/>
          <w:szCs w:val="30"/>
        </w:rPr>
        <w:t>(一)</w:t>
      </w:r>
      <w:r>
        <w:rPr>
          <w:rFonts w:ascii="宋体" w:hAnsi="宋体" w:eastAsia="宋体" w:cstheme="minorBidi"/>
          <w:kern w:val="2"/>
          <w:sz w:val="30"/>
          <w:szCs w:val="30"/>
        </w:rPr>
        <w:tab/>
      </w:r>
      <w:r>
        <w:rPr>
          <w:rStyle w:val="16"/>
          <w:rFonts w:ascii="宋体" w:hAnsi="宋体" w:eastAsia="宋体"/>
          <w:sz w:val="30"/>
          <w:szCs w:val="30"/>
        </w:rPr>
        <w:t>项目概要</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_Toc50662539 \h </w:instrText>
      </w:r>
      <w:r>
        <w:rPr>
          <w:rFonts w:ascii="宋体" w:hAnsi="宋体" w:eastAsia="宋体"/>
          <w:sz w:val="30"/>
          <w:szCs w:val="30"/>
        </w:rPr>
        <w:fldChar w:fldCharType="separate"/>
      </w:r>
      <w:r>
        <w:rPr>
          <w:rFonts w:ascii="宋体" w:hAnsi="宋体" w:eastAsia="宋体"/>
          <w:sz w:val="30"/>
          <w:szCs w:val="30"/>
        </w:rPr>
        <w:t>1</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"_Toc50662540" </w:instrText>
      </w:r>
      <w:r>
        <w:fldChar w:fldCharType="separate"/>
      </w:r>
      <w:r>
        <w:rPr>
          <w:rStyle w:val="16"/>
          <w:rFonts w:ascii="宋体" w:hAnsi="宋体" w:eastAsia="宋体"/>
          <w:sz w:val="30"/>
          <w:szCs w:val="30"/>
        </w:rPr>
        <w:t>(二)</w:t>
      </w:r>
      <w:r>
        <w:rPr>
          <w:rFonts w:ascii="宋体" w:hAnsi="宋体" w:eastAsia="宋体" w:cstheme="minorBidi"/>
          <w:kern w:val="2"/>
          <w:sz w:val="30"/>
          <w:szCs w:val="30"/>
        </w:rPr>
        <w:tab/>
      </w:r>
      <w:r>
        <w:rPr>
          <w:rStyle w:val="16"/>
          <w:rFonts w:ascii="宋体" w:hAnsi="宋体" w:eastAsia="宋体"/>
          <w:sz w:val="30"/>
          <w:szCs w:val="30"/>
        </w:rPr>
        <w:t>基本知识与能力要求</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_Toc50662540 \h </w:instrText>
      </w:r>
      <w:r>
        <w:rPr>
          <w:rFonts w:ascii="宋体" w:hAnsi="宋体" w:eastAsia="宋体"/>
          <w:sz w:val="30"/>
          <w:szCs w:val="30"/>
        </w:rPr>
        <w:fldChar w:fldCharType="separate"/>
      </w:r>
      <w:r>
        <w:rPr>
          <w:rFonts w:ascii="宋体" w:hAnsi="宋体" w:eastAsia="宋体"/>
          <w:sz w:val="30"/>
          <w:szCs w:val="30"/>
        </w:rPr>
        <w:t>1</w:t>
      </w:r>
      <w:r>
        <w:rPr>
          <w:rFonts w:ascii="宋体" w:hAnsi="宋体" w:eastAsia="宋体"/>
          <w:sz w:val="30"/>
          <w:szCs w:val="30"/>
        </w:rPr>
        <w:fldChar w:fldCharType="end"/>
      </w:r>
      <w:r>
        <w:rPr>
          <w:rFonts w:ascii="宋体" w:hAnsi="宋体" w:eastAsia="宋体"/>
          <w:sz w:val="30"/>
          <w:szCs w:val="30"/>
        </w:rPr>
        <w:fldChar w:fldCharType="end"/>
      </w:r>
    </w:p>
    <w:p>
      <w:pPr>
        <w:pStyle w:val="9"/>
        <w:tabs>
          <w:tab w:val="left" w:pos="1470"/>
          <w:tab w:val="right" w:leader="dot" w:pos="8296"/>
        </w:tabs>
        <w:spacing w:line="600" w:lineRule="exact"/>
        <w:ind w:firstLine="482"/>
        <w:rPr>
          <w:rFonts w:ascii="宋体" w:hAnsi="宋体" w:cstheme="minorBidi"/>
          <w:kern w:val="2"/>
          <w:szCs w:val="30"/>
        </w:rPr>
      </w:pPr>
      <w:r>
        <w:fldChar w:fldCharType="begin"/>
      </w:r>
      <w:r>
        <w:instrText xml:space="preserve"> HYPERLINK \l "_Toc50662541" </w:instrText>
      </w:r>
      <w:r>
        <w:fldChar w:fldCharType="separate"/>
      </w:r>
      <w:r>
        <w:rPr>
          <w:rStyle w:val="16"/>
          <w:rFonts w:ascii="宋体" w:hAnsi="宋体"/>
          <w:szCs w:val="30"/>
        </w:rPr>
        <w:t>二、</w:t>
      </w:r>
      <w:r>
        <w:rPr>
          <w:rFonts w:ascii="宋体" w:hAnsi="宋体" w:cstheme="minorBidi"/>
          <w:kern w:val="2"/>
          <w:szCs w:val="30"/>
        </w:rPr>
        <w:tab/>
      </w:r>
      <w:r>
        <w:rPr>
          <w:rStyle w:val="16"/>
          <w:rFonts w:ascii="宋体" w:hAnsi="宋体"/>
          <w:szCs w:val="30"/>
        </w:rPr>
        <w:t>试题与评判标准</w:t>
      </w:r>
      <w:r>
        <w:rPr>
          <w:rFonts w:ascii="宋体" w:hAnsi="宋体"/>
          <w:szCs w:val="30"/>
        </w:rPr>
        <w:tab/>
      </w:r>
      <w:r>
        <w:rPr>
          <w:rFonts w:ascii="宋体" w:hAnsi="宋体"/>
          <w:szCs w:val="30"/>
        </w:rPr>
        <w:fldChar w:fldCharType="begin"/>
      </w:r>
      <w:r>
        <w:rPr>
          <w:rFonts w:ascii="宋体" w:hAnsi="宋体"/>
          <w:szCs w:val="30"/>
        </w:rPr>
        <w:instrText xml:space="preserve"> PAGEREF _Toc50662541 \h </w:instrText>
      </w:r>
      <w:r>
        <w:rPr>
          <w:rFonts w:ascii="宋体" w:hAnsi="宋体"/>
          <w:szCs w:val="30"/>
        </w:rPr>
        <w:fldChar w:fldCharType="separate"/>
      </w:r>
      <w:r>
        <w:rPr>
          <w:rFonts w:ascii="宋体" w:hAnsi="宋体"/>
          <w:szCs w:val="30"/>
        </w:rPr>
        <w:t>6</w:t>
      </w:r>
      <w:r>
        <w:rPr>
          <w:rFonts w:ascii="宋体" w:hAnsi="宋体"/>
          <w:szCs w:val="30"/>
        </w:rPr>
        <w:fldChar w:fldCharType="end"/>
      </w:r>
      <w:r>
        <w:rPr>
          <w:rFonts w:ascii="宋体" w:hAnsi="宋体"/>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"_Toc50662542" </w:instrText>
      </w:r>
      <w:r>
        <w:fldChar w:fldCharType="separate"/>
      </w:r>
      <w:r>
        <w:rPr>
          <w:rStyle w:val="16"/>
          <w:rFonts w:ascii="宋体" w:hAnsi="宋体" w:eastAsia="宋体"/>
          <w:sz w:val="30"/>
          <w:szCs w:val="30"/>
        </w:rPr>
        <w:t>(一)</w:t>
      </w:r>
      <w:r>
        <w:rPr>
          <w:rFonts w:ascii="宋体" w:hAnsi="宋体" w:eastAsia="宋体" w:cstheme="minorBidi"/>
          <w:kern w:val="2"/>
          <w:sz w:val="30"/>
          <w:szCs w:val="30"/>
        </w:rPr>
        <w:tab/>
      </w:r>
      <w:r>
        <w:rPr>
          <w:rStyle w:val="16"/>
          <w:rFonts w:ascii="宋体" w:hAnsi="宋体" w:eastAsia="宋体"/>
          <w:sz w:val="30"/>
          <w:szCs w:val="30"/>
        </w:rPr>
        <w:t>试题（样题）</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_Toc50662542 \h </w:instrText>
      </w:r>
      <w:r>
        <w:rPr>
          <w:rFonts w:ascii="宋体" w:hAnsi="宋体" w:eastAsia="宋体"/>
          <w:sz w:val="30"/>
          <w:szCs w:val="30"/>
        </w:rPr>
        <w:fldChar w:fldCharType="separate"/>
      </w:r>
      <w:r>
        <w:rPr>
          <w:rFonts w:ascii="宋体" w:hAnsi="宋体" w:eastAsia="宋体"/>
          <w:sz w:val="30"/>
          <w:szCs w:val="30"/>
        </w:rPr>
        <w:t>6</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"_Toc50662543" </w:instrText>
      </w:r>
      <w:r>
        <w:fldChar w:fldCharType="separate"/>
      </w:r>
      <w:r>
        <w:rPr>
          <w:rStyle w:val="16"/>
          <w:rFonts w:ascii="宋体" w:hAnsi="宋体" w:eastAsia="宋体"/>
          <w:sz w:val="30"/>
          <w:szCs w:val="30"/>
        </w:rPr>
        <w:t>(二)</w:t>
      </w:r>
      <w:r>
        <w:rPr>
          <w:rFonts w:ascii="宋体" w:hAnsi="宋体" w:eastAsia="宋体" w:cstheme="minorBidi"/>
          <w:kern w:val="2"/>
          <w:sz w:val="30"/>
          <w:szCs w:val="30"/>
        </w:rPr>
        <w:tab/>
      </w:r>
      <w:r>
        <w:rPr>
          <w:rStyle w:val="16"/>
          <w:rFonts w:ascii="宋体" w:hAnsi="宋体" w:eastAsia="宋体"/>
          <w:sz w:val="30"/>
          <w:szCs w:val="30"/>
        </w:rPr>
        <w:t>比赛时间及试题具体内容</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_Toc50662543 \h </w:instrText>
      </w:r>
      <w:r>
        <w:rPr>
          <w:rFonts w:ascii="宋体" w:hAnsi="宋体" w:eastAsia="宋体"/>
          <w:sz w:val="30"/>
          <w:szCs w:val="30"/>
        </w:rPr>
        <w:fldChar w:fldCharType="separate"/>
      </w:r>
      <w:r>
        <w:rPr>
          <w:rFonts w:ascii="宋体" w:hAnsi="宋体" w:eastAsia="宋体"/>
          <w:sz w:val="30"/>
          <w:szCs w:val="30"/>
        </w:rPr>
        <w:t>8</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"_Toc50662544" </w:instrText>
      </w:r>
      <w:r>
        <w:fldChar w:fldCharType="separate"/>
      </w:r>
      <w:r>
        <w:rPr>
          <w:rStyle w:val="16"/>
          <w:rFonts w:ascii="宋体" w:hAnsi="宋体" w:eastAsia="宋体"/>
          <w:sz w:val="30"/>
          <w:szCs w:val="30"/>
        </w:rPr>
        <w:t>(三)</w:t>
      </w:r>
      <w:r>
        <w:rPr>
          <w:rFonts w:ascii="宋体" w:hAnsi="宋体" w:eastAsia="宋体" w:cstheme="minorBidi"/>
          <w:kern w:val="2"/>
          <w:sz w:val="30"/>
          <w:szCs w:val="30"/>
        </w:rPr>
        <w:tab/>
      </w:r>
      <w:r>
        <w:rPr>
          <w:rStyle w:val="16"/>
          <w:rFonts w:ascii="宋体" w:hAnsi="宋体" w:eastAsia="宋体"/>
          <w:sz w:val="30"/>
          <w:szCs w:val="30"/>
        </w:rPr>
        <w:t>评判标准</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_Toc50662544 \h </w:instrText>
      </w:r>
      <w:r>
        <w:rPr>
          <w:rFonts w:ascii="宋体" w:hAnsi="宋体" w:eastAsia="宋体"/>
          <w:sz w:val="30"/>
          <w:szCs w:val="30"/>
        </w:rPr>
        <w:fldChar w:fldCharType="separate"/>
      </w:r>
      <w:r>
        <w:rPr>
          <w:rFonts w:ascii="宋体" w:hAnsi="宋体" w:eastAsia="宋体"/>
          <w:sz w:val="30"/>
          <w:szCs w:val="30"/>
        </w:rPr>
        <w:t>10</w:t>
      </w:r>
      <w:r>
        <w:rPr>
          <w:rFonts w:ascii="宋体" w:hAnsi="宋体" w:eastAsia="宋体"/>
          <w:sz w:val="30"/>
          <w:szCs w:val="30"/>
        </w:rPr>
        <w:fldChar w:fldCharType="end"/>
      </w:r>
      <w:r>
        <w:rPr>
          <w:rFonts w:ascii="宋体" w:hAnsi="宋体" w:eastAsia="宋体"/>
          <w:sz w:val="30"/>
          <w:szCs w:val="30"/>
        </w:rPr>
        <w:fldChar w:fldCharType="end"/>
      </w:r>
    </w:p>
    <w:p>
      <w:pPr>
        <w:pStyle w:val="9"/>
        <w:tabs>
          <w:tab w:val="left" w:pos="1470"/>
          <w:tab w:val="right" w:leader="dot" w:pos="8296"/>
        </w:tabs>
        <w:spacing w:line="600" w:lineRule="exact"/>
        <w:ind w:firstLine="482"/>
        <w:rPr>
          <w:rFonts w:ascii="宋体" w:hAnsi="宋体" w:cstheme="minorBidi"/>
          <w:kern w:val="2"/>
          <w:szCs w:val="30"/>
        </w:rPr>
      </w:pPr>
      <w:r>
        <w:fldChar w:fldCharType="begin"/>
      </w:r>
      <w:r>
        <w:instrText xml:space="preserve"> HYPERLINK \l "_Toc50662545" </w:instrText>
      </w:r>
      <w:r>
        <w:fldChar w:fldCharType="separate"/>
      </w:r>
      <w:r>
        <w:rPr>
          <w:rStyle w:val="16"/>
          <w:rFonts w:ascii="宋体" w:hAnsi="宋体"/>
          <w:szCs w:val="30"/>
        </w:rPr>
        <w:t>三、</w:t>
      </w:r>
      <w:r>
        <w:rPr>
          <w:rFonts w:ascii="宋体" w:hAnsi="宋体" w:cstheme="minorBidi"/>
          <w:kern w:val="2"/>
          <w:szCs w:val="30"/>
        </w:rPr>
        <w:tab/>
      </w:r>
      <w:r>
        <w:rPr>
          <w:rStyle w:val="16"/>
          <w:rFonts w:ascii="宋体" w:hAnsi="宋体"/>
          <w:szCs w:val="30"/>
        </w:rPr>
        <w:t>竞赛细则</w:t>
      </w:r>
      <w:r>
        <w:rPr>
          <w:rFonts w:ascii="宋体" w:hAnsi="宋体"/>
          <w:szCs w:val="30"/>
        </w:rPr>
        <w:tab/>
      </w:r>
      <w:r>
        <w:rPr>
          <w:rFonts w:ascii="宋体" w:hAnsi="宋体"/>
          <w:szCs w:val="30"/>
        </w:rPr>
        <w:fldChar w:fldCharType="begin"/>
      </w:r>
      <w:r>
        <w:rPr>
          <w:rFonts w:ascii="宋体" w:hAnsi="宋体"/>
          <w:szCs w:val="30"/>
        </w:rPr>
        <w:instrText xml:space="preserve"> PAGEREF _Toc50662545 \h </w:instrText>
      </w:r>
      <w:r>
        <w:rPr>
          <w:rFonts w:ascii="宋体" w:hAnsi="宋体"/>
          <w:szCs w:val="30"/>
        </w:rPr>
        <w:fldChar w:fldCharType="separate"/>
      </w:r>
      <w:r>
        <w:rPr>
          <w:rFonts w:ascii="宋体" w:hAnsi="宋体"/>
          <w:szCs w:val="30"/>
        </w:rPr>
        <w:t>12</w:t>
      </w:r>
      <w:r>
        <w:rPr>
          <w:rFonts w:ascii="宋体" w:hAnsi="宋体"/>
          <w:szCs w:val="30"/>
        </w:rPr>
        <w:fldChar w:fldCharType="end"/>
      </w:r>
      <w:r>
        <w:rPr>
          <w:rFonts w:ascii="宋体" w:hAnsi="宋体"/>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"_Toc50662546" </w:instrText>
      </w:r>
      <w:r>
        <w:fldChar w:fldCharType="separate"/>
      </w:r>
      <w:r>
        <w:rPr>
          <w:rStyle w:val="16"/>
          <w:rFonts w:ascii="宋体" w:hAnsi="宋体" w:eastAsia="宋体"/>
          <w:sz w:val="30"/>
          <w:szCs w:val="30"/>
        </w:rPr>
        <w:t>(一)</w:t>
      </w:r>
      <w:r>
        <w:rPr>
          <w:rFonts w:ascii="宋体" w:hAnsi="宋体" w:eastAsia="宋体" w:cstheme="minorBidi"/>
          <w:kern w:val="2"/>
          <w:sz w:val="30"/>
          <w:szCs w:val="30"/>
        </w:rPr>
        <w:tab/>
      </w:r>
      <w:r>
        <w:rPr>
          <w:rStyle w:val="16"/>
          <w:rFonts w:ascii="宋体" w:hAnsi="宋体" w:eastAsia="宋体"/>
          <w:sz w:val="30"/>
          <w:szCs w:val="30"/>
        </w:rPr>
        <w:t>赛程安排（参考，以最终竞赛指南为准）</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_Toc50662546 \h </w:instrText>
      </w:r>
      <w:r>
        <w:rPr>
          <w:rFonts w:ascii="宋体" w:hAnsi="宋体" w:eastAsia="宋体"/>
          <w:sz w:val="30"/>
          <w:szCs w:val="30"/>
        </w:rPr>
        <w:fldChar w:fldCharType="separate"/>
      </w:r>
      <w:r>
        <w:rPr>
          <w:rFonts w:ascii="宋体" w:hAnsi="宋体" w:eastAsia="宋体"/>
          <w:sz w:val="30"/>
          <w:szCs w:val="30"/>
        </w:rPr>
        <w:t>12</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"_Toc50662547" </w:instrText>
      </w:r>
      <w:r>
        <w:fldChar w:fldCharType="separate"/>
      </w:r>
      <w:r>
        <w:rPr>
          <w:rStyle w:val="16"/>
          <w:rFonts w:ascii="宋体" w:hAnsi="宋体" w:eastAsia="宋体"/>
          <w:sz w:val="30"/>
          <w:szCs w:val="30"/>
        </w:rPr>
        <w:t>(二)</w:t>
      </w:r>
      <w:r>
        <w:rPr>
          <w:rFonts w:ascii="宋体" w:hAnsi="宋体" w:eastAsia="宋体" w:cstheme="minorBidi"/>
          <w:kern w:val="2"/>
          <w:sz w:val="30"/>
          <w:szCs w:val="30"/>
        </w:rPr>
        <w:tab/>
      </w:r>
      <w:r>
        <w:rPr>
          <w:rStyle w:val="16"/>
          <w:rFonts w:ascii="宋体" w:hAnsi="宋体" w:eastAsia="宋体"/>
          <w:sz w:val="30"/>
          <w:szCs w:val="30"/>
        </w:rPr>
        <w:t>裁判人员构成</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_Toc50662547 \h </w:instrText>
      </w:r>
      <w:r>
        <w:rPr>
          <w:rFonts w:ascii="宋体" w:hAnsi="宋体" w:eastAsia="宋体"/>
          <w:sz w:val="30"/>
          <w:szCs w:val="30"/>
        </w:rPr>
        <w:fldChar w:fldCharType="separate"/>
      </w:r>
      <w:r>
        <w:rPr>
          <w:rFonts w:ascii="宋体" w:hAnsi="宋体" w:eastAsia="宋体"/>
          <w:sz w:val="30"/>
          <w:szCs w:val="30"/>
        </w:rPr>
        <w:t>13</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"_Toc50662548" </w:instrText>
      </w:r>
      <w:r>
        <w:fldChar w:fldCharType="separate"/>
      </w:r>
      <w:r>
        <w:rPr>
          <w:rStyle w:val="16"/>
          <w:rFonts w:ascii="宋体" w:hAnsi="宋体" w:eastAsia="宋体"/>
          <w:sz w:val="30"/>
          <w:szCs w:val="30"/>
        </w:rPr>
        <w:t>(三)</w:t>
      </w:r>
      <w:r>
        <w:rPr>
          <w:rFonts w:ascii="宋体" w:hAnsi="宋体" w:eastAsia="宋体" w:cstheme="minorBidi"/>
          <w:kern w:val="2"/>
          <w:sz w:val="30"/>
          <w:szCs w:val="30"/>
        </w:rPr>
        <w:tab/>
      </w:r>
      <w:r>
        <w:rPr>
          <w:rStyle w:val="16"/>
          <w:rFonts w:ascii="宋体" w:hAnsi="宋体" w:eastAsia="宋体"/>
          <w:sz w:val="30"/>
          <w:szCs w:val="30"/>
        </w:rPr>
        <w:t>项目特别规定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_Toc50662548 \h </w:instrText>
      </w:r>
      <w:r>
        <w:rPr>
          <w:rFonts w:ascii="宋体" w:hAnsi="宋体" w:eastAsia="宋体"/>
          <w:sz w:val="30"/>
          <w:szCs w:val="30"/>
        </w:rPr>
        <w:fldChar w:fldCharType="separate"/>
      </w:r>
      <w:r>
        <w:rPr>
          <w:rFonts w:ascii="宋体" w:hAnsi="宋体" w:eastAsia="宋体"/>
          <w:sz w:val="30"/>
          <w:szCs w:val="30"/>
        </w:rPr>
        <w:t>14</w:t>
      </w:r>
      <w:r>
        <w:rPr>
          <w:rFonts w:ascii="宋体" w:hAnsi="宋体" w:eastAsia="宋体"/>
          <w:sz w:val="30"/>
          <w:szCs w:val="30"/>
        </w:rPr>
        <w:fldChar w:fldCharType="end"/>
      </w:r>
      <w:r>
        <w:rPr>
          <w:rFonts w:ascii="宋体" w:hAnsi="宋体" w:eastAsia="宋体"/>
          <w:sz w:val="30"/>
          <w:szCs w:val="30"/>
        </w:rPr>
        <w:fldChar w:fldCharType="end"/>
      </w:r>
    </w:p>
    <w:p>
      <w:pPr>
        <w:pStyle w:val="9"/>
        <w:tabs>
          <w:tab w:val="left" w:pos="1470"/>
          <w:tab w:val="right" w:leader="dot" w:pos="8296"/>
        </w:tabs>
        <w:spacing w:line="600" w:lineRule="exact"/>
        <w:ind w:firstLine="482"/>
        <w:rPr>
          <w:rFonts w:ascii="宋体" w:hAnsi="宋体" w:cstheme="minorBidi"/>
          <w:kern w:val="2"/>
          <w:szCs w:val="30"/>
        </w:rPr>
      </w:pPr>
      <w:r>
        <w:fldChar w:fldCharType="begin"/>
      </w:r>
      <w:r>
        <w:instrText xml:space="preserve"> HYPERLINK \l "_Toc50662549" </w:instrText>
      </w:r>
      <w:r>
        <w:fldChar w:fldCharType="separate"/>
      </w:r>
      <w:r>
        <w:rPr>
          <w:rStyle w:val="16"/>
          <w:rFonts w:ascii="宋体" w:hAnsi="宋体"/>
          <w:szCs w:val="30"/>
        </w:rPr>
        <w:t>四、</w:t>
      </w:r>
      <w:r>
        <w:rPr>
          <w:rFonts w:ascii="宋体" w:hAnsi="宋体" w:cstheme="minorBidi"/>
          <w:kern w:val="2"/>
          <w:szCs w:val="30"/>
        </w:rPr>
        <w:tab/>
      </w:r>
      <w:r>
        <w:rPr>
          <w:rStyle w:val="16"/>
          <w:rFonts w:ascii="宋体" w:hAnsi="宋体"/>
          <w:szCs w:val="30"/>
        </w:rPr>
        <w:t>竞赛场地、设施设备等安排</w:t>
      </w:r>
      <w:r>
        <w:rPr>
          <w:rFonts w:ascii="宋体" w:hAnsi="宋体"/>
          <w:szCs w:val="30"/>
        </w:rPr>
        <w:tab/>
      </w:r>
      <w:r>
        <w:rPr>
          <w:rFonts w:ascii="宋体" w:hAnsi="宋体"/>
          <w:szCs w:val="30"/>
        </w:rPr>
        <w:fldChar w:fldCharType="begin"/>
      </w:r>
      <w:r>
        <w:rPr>
          <w:rFonts w:ascii="宋体" w:hAnsi="宋体"/>
          <w:szCs w:val="30"/>
        </w:rPr>
        <w:instrText xml:space="preserve"> PAGEREF _Toc50662549 \h </w:instrText>
      </w:r>
      <w:r>
        <w:rPr>
          <w:rFonts w:ascii="宋体" w:hAnsi="宋体"/>
          <w:szCs w:val="30"/>
        </w:rPr>
        <w:fldChar w:fldCharType="separate"/>
      </w:r>
      <w:r>
        <w:rPr>
          <w:rFonts w:ascii="宋体" w:hAnsi="宋体"/>
          <w:szCs w:val="30"/>
        </w:rPr>
        <w:t>15</w:t>
      </w:r>
      <w:r>
        <w:rPr>
          <w:rFonts w:ascii="宋体" w:hAnsi="宋体"/>
          <w:szCs w:val="30"/>
        </w:rPr>
        <w:fldChar w:fldCharType="end"/>
      </w:r>
      <w:r>
        <w:rPr>
          <w:rFonts w:ascii="宋体" w:hAnsi="宋体"/>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"_Toc50662550" </w:instrText>
      </w:r>
      <w:r>
        <w:fldChar w:fldCharType="separate"/>
      </w:r>
      <w:r>
        <w:rPr>
          <w:rStyle w:val="16"/>
          <w:rFonts w:ascii="宋体" w:hAnsi="宋体" w:eastAsia="宋体"/>
          <w:sz w:val="30"/>
          <w:szCs w:val="30"/>
        </w:rPr>
        <w:t>(一)</w:t>
      </w:r>
      <w:r>
        <w:rPr>
          <w:rFonts w:ascii="宋体" w:hAnsi="宋体" w:eastAsia="宋体" w:cstheme="minorBidi"/>
          <w:kern w:val="2"/>
          <w:sz w:val="30"/>
          <w:szCs w:val="30"/>
        </w:rPr>
        <w:tab/>
      </w:r>
      <w:r>
        <w:rPr>
          <w:rStyle w:val="16"/>
          <w:rFonts w:ascii="宋体" w:hAnsi="宋体" w:eastAsia="宋体"/>
          <w:sz w:val="30"/>
          <w:szCs w:val="30"/>
        </w:rPr>
        <w:t>赛场规格要求</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_Toc50662550 \h </w:instrText>
      </w:r>
      <w:r>
        <w:rPr>
          <w:rFonts w:ascii="宋体" w:hAnsi="宋体" w:eastAsia="宋体"/>
          <w:sz w:val="30"/>
          <w:szCs w:val="30"/>
        </w:rPr>
        <w:fldChar w:fldCharType="separate"/>
      </w:r>
      <w:r>
        <w:rPr>
          <w:rFonts w:ascii="宋体" w:hAnsi="宋体" w:eastAsia="宋体"/>
          <w:sz w:val="30"/>
          <w:szCs w:val="30"/>
        </w:rPr>
        <w:t>15</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"_Toc50662551" </w:instrText>
      </w:r>
      <w:r>
        <w:fldChar w:fldCharType="separate"/>
      </w:r>
      <w:r>
        <w:rPr>
          <w:rStyle w:val="16"/>
          <w:rFonts w:ascii="宋体" w:hAnsi="宋体" w:eastAsia="宋体"/>
          <w:sz w:val="30"/>
          <w:szCs w:val="30"/>
        </w:rPr>
        <w:t>(二)</w:t>
      </w:r>
      <w:r>
        <w:rPr>
          <w:rFonts w:ascii="宋体" w:hAnsi="宋体" w:eastAsia="宋体" w:cstheme="minorBidi"/>
          <w:kern w:val="2"/>
          <w:sz w:val="30"/>
          <w:szCs w:val="30"/>
        </w:rPr>
        <w:tab/>
      </w:r>
      <w:r>
        <w:rPr>
          <w:rStyle w:val="16"/>
          <w:rFonts w:ascii="宋体" w:hAnsi="宋体" w:eastAsia="宋体"/>
          <w:sz w:val="30"/>
          <w:szCs w:val="30"/>
        </w:rPr>
        <w:t>场地布局图(参考，以最终赛场布局为准)</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_Toc50662551 \h </w:instrText>
      </w:r>
      <w:r>
        <w:rPr>
          <w:rFonts w:ascii="宋体" w:hAnsi="宋体" w:eastAsia="宋体"/>
          <w:sz w:val="30"/>
          <w:szCs w:val="30"/>
        </w:rPr>
        <w:fldChar w:fldCharType="separate"/>
      </w:r>
      <w:r>
        <w:rPr>
          <w:rFonts w:ascii="宋体" w:hAnsi="宋体" w:eastAsia="宋体"/>
          <w:sz w:val="30"/>
          <w:szCs w:val="30"/>
        </w:rPr>
        <w:t>17</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"_Toc50662552" </w:instrText>
      </w:r>
      <w:r>
        <w:fldChar w:fldCharType="separate"/>
      </w:r>
      <w:r>
        <w:rPr>
          <w:rStyle w:val="16"/>
          <w:rFonts w:ascii="宋体" w:hAnsi="宋体" w:eastAsia="宋体"/>
          <w:sz w:val="30"/>
          <w:szCs w:val="30"/>
        </w:rPr>
        <w:t>(三)</w:t>
      </w:r>
      <w:r>
        <w:rPr>
          <w:rFonts w:ascii="宋体" w:hAnsi="宋体" w:eastAsia="宋体" w:cstheme="minorBidi"/>
          <w:kern w:val="2"/>
          <w:sz w:val="30"/>
          <w:szCs w:val="30"/>
        </w:rPr>
        <w:tab/>
      </w:r>
      <w:r>
        <w:rPr>
          <w:rStyle w:val="16"/>
          <w:rFonts w:ascii="宋体" w:hAnsi="宋体" w:eastAsia="宋体"/>
          <w:sz w:val="30"/>
          <w:szCs w:val="30"/>
        </w:rPr>
        <w:t>基础设施清单</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_Toc50662552 \h </w:instrText>
      </w:r>
      <w:r>
        <w:rPr>
          <w:rFonts w:ascii="宋体" w:hAnsi="宋体" w:eastAsia="宋体"/>
          <w:sz w:val="30"/>
          <w:szCs w:val="30"/>
        </w:rPr>
        <w:fldChar w:fldCharType="separate"/>
      </w:r>
      <w:r>
        <w:rPr>
          <w:rFonts w:ascii="宋体" w:hAnsi="宋体" w:eastAsia="宋体"/>
          <w:sz w:val="30"/>
          <w:szCs w:val="30"/>
        </w:rPr>
        <w:t>17</w:t>
      </w:r>
      <w:r>
        <w:rPr>
          <w:rFonts w:ascii="宋体" w:hAnsi="宋体" w:eastAsia="宋体"/>
          <w:sz w:val="30"/>
          <w:szCs w:val="30"/>
        </w:rPr>
        <w:fldChar w:fldCharType="end"/>
      </w:r>
      <w:r>
        <w:rPr>
          <w:rFonts w:ascii="宋体" w:hAnsi="宋体" w:eastAsia="宋体"/>
          <w:sz w:val="30"/>
          <w:szCs w:val="30"/>
        </w:rPr>
        <w:fldChar w:fldCharType="end"/>
      </w:r>
    </w:p>
    <w:p>
      <w:pPr>
        <w:pStyle w:val="9"/>
        <w:tabs>
          <w:tab w:val="left" w:pos="1470"/>
          <w:tab w:val="right" w:leader="dot" w:pos="8296"/>
        </w:tabs>
        <w:spacing w:line="600" w:lineRule="exact"/>
        <w:ind w:firstLine="482"/>
        <w:rPr>
          <w:rFonts w:ascii="宋体" w:hAnsi="宋体" w:cstheme="minorBidi"/>
          <w:kern w:val="2"/>
          <w:szCs w:val="30"/>
        </w:rPr>
      </w:pPr>
      <w:r>
        <w:fldChar w:fldCharType="begin"/>
      </w:r>
      <w:r>
        <w:instrText xml:space="preserve"> HYPERLINK \l "_Toc50662553" </w:instrText>
      </w:r>
      <w:r>
        <w:fldChar w:fldCharType="separate"/>
      </w:r>
      <w:r>
        <w:rPr>
          <w:rStyle w:val="16"/>
          <w:rFonts w:ascii="宋体" w:hAnsi="宋体"/>
          <w:szCs w:val="30"/>
        </w:rPr>
        <w:t>五、</w:t>
      </w:r>
      <w:r>
        <w:rPr>
          <w:rFonts w:ascii="宋体" w:hAnsi="宋体" w:cstheme="minorBidi"/>
          <w:kern w:val="2"/>
          <w:szCs w:val="30"/>
        </w:rPr>
        <w:tab/>
      </w:r>
      <w:r>
        <w:rPr>
          <w:rStyle w:val="16"/>
          <w:rFonts w:ascii="宋体" w:hAnsi="宋体"/>
          <w:szCs w:val="30"/>
        </w:rPr>
        <w:t>安全、健康要求</w:t>
      </w:r>
      <w:r>
        <w:rPr>
          <w:rFonts w:ascii="宋体" w:hAnsi="宋体"/>
          <w:szCs w:val="30"/>
        </w:rPr>
        <w:tab/>
      </w:r>
      <w:r>
        <w:rPr>
          <w:rFonts w:ascii="宋体" w:hAnsi="宋体"/>
          <w:szCs w:val="30"/>
        </w:rPr>
        <w:fldChar w:fldCharType="begin"/>
      </w:r>
      <w:r>
        <w:rPr>
          <w:rFonts w:ascii="宋体" w:hAnsi="宋体"/>
          <w:szCs w:val="30"/>
        </w:rPr>
        <w:instrText xml:space="preserve"> PAGEREF _Toc50662553 \h </w:instrText>
      </w:r>
      <w:r>
        <w:rPr>
          <w:rFonts w:ascii="宋体" w:hAnsi="宋体"/>
          <w:szCs w:val="30"/>
        </w:rPr>
        <w:fldChar w:fldCharType="separate"/>
      </w:r>
      <w:r>
        <w:rPr>
          <w:rFonts w:ascii="宋体" w:hAnsi="宋体"/>
          <w:szCs w:val="30"/>
        </w:rPr>
        <w:t>19</w:t>
      </w:r>
      <w:r>
        <w:rPr>
          <w:rFonts w:ascii="宋体" w:hAnsi="宋体"/>
          <w:szCs w:val="30"/>
        </w:rPr>
        <w:fldChar w:fldCharType="end"/>
      </w:r>
      <w:r>
        <w:rPr>
          <w:rFonts w:ascii="宋体" w:hAnsi="宋体"/>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"_Toc50662554" </w:instrText>
      </w:r>
      <w:r>
        <w:fldChar w:fldCharType="separate"/>
      </w:r>
      <w:r>
        <w:rPr>
          <w:rStyle w:val="16"/>
          <w:rFonts w:ascii="宋体" w:hAnsi="宋体" w:eastAsia="宋体"/>
          <w:sz w:val="30"/>
          <w:szCs w:val="30"/>
        </w:rPr>
        <w:t>(一)</w:t>
      </w:r>
      <w:r>
        <w:rPr>
          <w:rFonts w:ascii="宋体" w:hAnsi="宋体" w:eastAsia="宋体" w:cstheme="minorBidi"/>
          <w:kern w:val="2"/>
          <w:sz w:val="30"/>
          <w:szCs w:val="30"/>
        </w:rPr>
        <w:tab/>
      </w:r>
      <w:r>
        <w:rPr>
          <w:rStyle w:val="16"/>
          <w:rFonts w:ascii="宋体" w:hAnsi="宋体" w:eastAsia="宋体"/>
          <w:sz w:val="30"/>
          <w:szCs w:val="30"/>
        </w:rPr>
        <w:t>选手安全防护要求</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_Toc50662554 \h </w:instrText>
      </w:r>
      <w:r>
        <w:rPr>
          <w:rFonts w:ascii="宋体" w:hAnsi="宋体" w:eastAsia="宋体"/>
          <w:sz w:val="30"/>
          <w:szCs w:val="30"/>
        </w:rPr>
        <w:fldChar w:fldCharType="separate"/>
      </w:r>
      <w:r>
        <w:rPr>
          <w:rFonts w:ascii="宋体" w:hAnsi="宋体" w:eastAsia="宋体"/>
          <w:sz w:val="30"/>
          <w:szCs w:val="30"/>
        </w:rPr>
        <w:t>19</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"_Toc50662555" </w:instrText>
      </w:r>
      <w:r>
        <w:fldChar w:fldCharType="separate"/>
      </w:r>
      <w:r>
        <w:rPr>
          <w:rStyle w:val="16"/>
          <w:rFonts w:ascii="宋体" w:hAnsi="宋体" w:eastAsia="宋体"/>
          <w:sz w:val="30"/>
          <w:szCs w:val="30"/>
        </w:rPr>
        <w:t>(二)</w:t>
      </w:r>
      <w:r>
        <w:rPr>
          <w:rFonts w:ascii="宋体" w:hAnsi="宋体" w:eastAsia="宋体" w:cstheme="minorBidi"/>
          <w:kern w:val="2"/>
          <w:sz w:val="30"/>
          <w:szCs w:val="30"/>
        </w:rPr>
        <w:tab/>
      </w:r>
      <w:r>
        <w:rPr>
          <w:rStyle w:val="16"/>
          <w:rFonts w:ascii="宋体" w:hAnsi="宋体" w:eastAsia="宋体"/>
          <w:sz w:val="30"/>
          <w:szCs w:val="30"/>
        </w:rPr>
        <w:t>赛事安全要求</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_Toc50662555 \h </w:instrText>
      </w:r>
      <w:r>
        <w:rPr>
          <w:rFonts w:ascii="宋体" w:hAnsi="宋体" w:eastAsia="宋体"/>
          <w:sz w:val="30"/>
          <w:szCs w:val="30"/>
        </w:rPr>
        <w:fldChar w:fldCharType="separate"/>
      </w:r>
      <w:r>
        <w:rPr>
          <w:rFonts w:ascii="宋体" w:hAnsi="宋体" w:eastAsia="宋体"/>
          <w:sz w:val="30"/>
          <w:szCs w:val="30"/>
        </w:rPr>
        <w:t>20</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"_Toc50662556" </w:instrText>
      </w:r>
      <w:r>
        <w:fldChar w:fldCharType="separate"/>
      </w:r>
      <w:r>
        <w:rPr>
          <w:rStyle w:val="16"/>
          <w:rFonts w:ascii="宋体" w:hAnsi="宋体" w:eastAsia="宋体"/>
          <w:sz w:val="30"/>
          <w:szCs w:val="30"/>
        </w:rPr>
        <w:t>(三)</w:t>
      </w:r>
      <w:r>
        <w:rPr>
          <w:rFonts w:ascii="宋体" w:hAnsi="宋体" w:eastAsia="宋体" w:cstheme="minorBidi"/>
          <w:kern w:val="2"/>
          <w:sz w:val="30"/>
          <w:szCs w:val="30"/>
        </w:rPr>
        <w:tab/>
      </w:r>
      <w:r>
        <w:rPr>
          <w:rStyle w:val="16"/>
          <w:rFonts w:ascii="宋体" w:hAnsi="宋体" w:eastAsia="宋体"/>
          <w:sz w:val="30"/>
          <w:szCs w:val="30"/>
        </w:rPr>
        <w:t>开放赛场要求</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_Toc50662556 \h </w:instrText>
      </w:r>
      <w:r>
        <w:rPr>
          <w:rFonts w:ascii="宋体" w:hAnsi="宋体" w:eastAsia="宋体"/>
          <w:sz w:val="30"/>
          <w:szCs w:val="30"/>
        </w:rPr>
        <w:fldChar w:fldCharType="separate"/>
      </w:r>
      <w:r>
        <w:rPr>
          <w:rFonts w:ascii="宋体" w:hAnsi="宋体" w:eastAsia="宋体"/>
          <w:sz w:val="30"/>
          <w:szCs w:val="30"/>
        </w:rPr>
        <w:t>20</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"_Toc50662557" </w:instrText>
      </w:r>
      <w:r>
        <w:fldChar w:fldCharType="separate"/>
      </w:r>
      <w:r>
        <w:rPr>
          <w:rStyle w:val="16"/>
          <w:rFonts w:ascii="宋体" w:hAnsi="宋体" w:eastAsia="宋体"/>
          <w:sz w:val="30"/>
          <w:szCs w:val="30"/>
        </w:rPr>
        <w:t>(四)</w:t>
      </w:r>
      <w:r>
        <w:rPr>
          <w:rFonts w:ascii="宋体" w:hAnsi="宋体" w:eastAsia="宋体" w:cstheme="minorBidi"/>
          <w:kern w:val="2"/>
          <w:sz w:val="30"/>
          <w:szCs w:val="30"/>
        </w:rPr>
        <w:tab/>
      </w:r>
      <w:r>
        <w:rPr>
          <w:rStyle w:val="16"/>
          <w:rFonts w:ascii="宋体" w:hAnsi="宋体" w:eastAsia="宋体"/>
          <w:sz w:val="30"/>
          <w:szCs w:val="30"/>
        </w:rPr>
        <w:t>媒体宣传要求</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_Toc50662557 \h </w:instrText>
      </w:r>
      <w:r>
        <w:rPr>
          <w:rFonts w:ascii="宋体" w:hAnsi="宋体" w:eastAsia="宋体"/>
          <w:sz w:val="30"/>
          <w:szCs w:val="30"/>
        </w:rPr>
        <w:fldChar w:fldCharType="separate"/>
      </w:r>
      <w:r>
        <w:rPr>
          <w:rFonts w:ascii="宋体" w:hAnsi="宋体" w:eastAsia="宋体"/>
          <w:sz w:val="30"/>
          <w:szCs w:val="30"/>
        </w:rPr>
        <w:t>20</w:t>
      </w:r>
      <w:r>
        <w:rPr>
          <w:rFonts w:ascii="宋体" w:hAnsi="宋体" w:eastAsia="宋体"/>
          <w:sz w:val="30"/>
          <w:szCs w:val="30"/>
        </w:rPr>
        <w:fldChar w:fldCharType="end"/>
      </w:r>
      <w:r>
        <w:rPr>
          <w:rFonts w:ascii="宋体" w:hAnsi="宋体" w:eastAsia="宋体"/>
          <w:sz w:val="30"/>
          <w:szCs w:val="30"/>
        </w:rPr>
        <w:fldChar w:fldCharType="end"/>
      </w:r>
    </w:p>
    <w:p>
      <w:pPr>
        <w:pStyle w:val="10"/>
        <w:tabs>
          <w:tab w:val="left" w:pos="1750"/>
          <w:tab w:val="right" w:leader="dot" w:pos="8296"/>
        </w:tabs>
        <w:spacing w:line="600" w:lineRule="exact"/>
        <w:ind w:left="640" w:firstLine="482"/>
        <w:rPr>
          <w:rFonts w:ascii="宋体" w:hAnsi="宋体" w:eastAsia="宋体" w:cstheme="minorBidi"/>
          <w:kern w:val="2"/>
          <w:sz w:val="30"/>
          <w:szCs w:val="30"/>
        </w:rPr>
      </w:pPr>
      <w:r>
        <w:fldChar w:fldCharType="begin"/>
      </w:r>
      <w:r>
        <w:instrText xml:space="preserve"> HYPERLINK \l "_Toc50662558" </w:instrText>
      </w:r>
      <w:r>
        <w:fldChar w:fldCharType="separate"/>
      </w:r>
      <w:r>
        <w:rPr>
          <w:rStyle w:val="16"/>
          <w:rFonts w:ascii="宋体" w:hAnsi="宋体" w:eastAsia="宋体"/>
          <w:sz w:val="30"/>
          <w:szCs w:val="30"/>
        </w:rPr>
        <w:t>(五)</w:t>
      </w:r>
      <w:r>
        <w:rPr>
          <w:rFonts w:ascii="宋体" w:hAnsi="宋体" w:eastAsia="宋体" w:cstheme="minorBidi"/>
          <w:kern w:val="2"/>
          <w:sz w:val="30"/>
          <w:szCs w:val="30"/>
        </w:rPr>
        <w:tab/>
      </w:r>
      <w:r>
        <w:rPr>
          <w:rStyle w:val="16"/>
          <w:rFonts w:ascii="宋体" w:hAnsi="宋体" w:eastAsia="宋体" w:cs="黑体"/>
          <w:sz w:val="30"/>
          <w:szCs w:val="30"/>
        </w:rPr>
        <w:t>绿色环保要求</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_Toc50662558 \h </w:instrText>
      </w:r>
      <w:r>
        <w:rPr>
          <w:rFonts w:ascii="宋体" w:hAnsi="宋体" w:eastAsia="宋体"/>
          <w:sz w:val="30"/>
          <w:szCs w:val="30"/>
        </w:rPr>
        <w:fldChar w:fldCharType="separate"/>
      </w:r>
      <w:r>
        <w:rPr>
          <w:rFonts w:ascii="宋体" w:hAnsi="宋体" w:eastAsia="宋体"/>
          <w:sz w:val="30"/>
          <w:szCs w:val="30"/>
        </w:rPr>
        <w:t>21</w:t>
      </w:r>
      <w:r>
        <w:rPr>
          <w:rFonts w:ascii="宋体" w:hAnsi="宋体" w:eastAsia="宋体"/>
          <w:sz w:val="30"/>
          <w:szCs w:val="30"/>
        </w:rPr>
        <w:fldChar w:fldCharType="end"/>
      </w:r>
      <w:r>
        <w:rPr>
          <w:rFonts w:ascii="宋体" w:hAnsi="宋体" w:eastAsia="宋体"/>
          <w:sz w:val="30"/>
          <w:szCs w:val="30"/>
        </w:rPr>
        <w:fldChar w:fldCharType="end"/>
      </w:r>
    </w:p>
    <w:p>
      <w:pPr>
        <w:ind w:left="0" w:leftChars="0" w:firstLine="600" w:firstLineChars="200"/>
        <w:rPr>
          <w:rFonts w:ascii="宋体" w:hAnsi="宋体" w:eastAsia="宋体"/>
          <w:sz w:val="30"/>
          <w:szCs w:val="30"/>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宋体" w:hAnsi="宋体" w:eastAsia="宋体"/>
          <w:sz w:val="30"/>
          <w:szCs w:val="30"/>
        </w:rPr>
        <w:fldChar w:fldCharType="end"/>
      </w:r>
    </w:p>
    <w:p>
      <w:pPr>
        <w:ind w:left="0" w:leftChars="0" w:firstLine="640" w:firstLineChars="200"/>
        <w:rPr>
          <w:rFonts w:hint="eastAsia"/>
        </w:rPr>
      </w:pPr>
      <w:r>
        <w:rPr>
          <w:rFonts w:hint="eastAsia"/>
        </w:rPr>
        <w:t>本项目技术工作文件（技术描述）是对本竞赛项目内容的框架性描述，正式比赛内容及要求以竞赛最终公布的赛题为准。</w:t>
      </w:r>
    </w:p>
    <w:bookmarkEnd w:id="2"/>
    <w:bookmarkEnd w:id="3"/>
    <w:p>
      <w:pPr>
        <w:pStyle w:val="2"/>
        <w:ind w:left="567" w:firstLine="0"/>
      </w:pPr>
      <w:bookmarkStart w:id="4" w:name="_Toc50662538"/>
      <w:bookmarkStart w:id="5" w:name="_Toc50651040"/>
      <w:r>
        <w:rPr>
          <w:rFonts w:hint="eastAsia"/>
        </w:rPr>
        <w:t>技术描述</w:t>
      </w:r>
      <w:bookmarkEnd w:id="4"/>
      <w:bookmarkEnd w:id="5"/>
    </w:p>
    <w:p>
      <w:pPr>
        <w:pStyle w:val="3"/>
        <w:ind w:firstLine="6"/>
      </w:pPr>
      <w:bookmarkStart w:id="6" w:name="_Toc481313996"/>
      <w:bookmarkStart w:id="7" w:name="_Toc481312693"/>
      <w:bookmarkStart w:id="8" w:name="_Toc50662539"/>
      <w:bookmarkStart w:id="9" w:name="_Toc50651041"/>
      <w:r>
        <w:rPr>
          <w:rFonts w:hint="eastAsia"/>
        </w:rPr>
        <w:t>项目</w:t>
      </w:r>
      <w:bookmarkEnd w:id="6"/>
      <w:bookmarkEnd w:id="7"/>
      <w:r>
        <w:rPr>
          <w:rFonts w:hint="eastAsia"/>
        </w:rPr>
        <w:t>概要</w:t>
      </w:r>
      <w:bookmarkEnd w:id="8"/>
      <w:bookmarkEnd w:id="9"/>
    </w:p>
    <w:p>
      <w:pPr>
        <w:ind w:left="0" w:leftChars="0" w:firstLine="640" w:firstLineChars="200"/>
        <w:rPr>
          <w:rFonts w:hint="eastAsia"/>
        </w:rPr>
      </w:pPr>
      <w:r>
        <w:rPr>
          <w:rFonts w:hint="eastAsia"/>
        </w:rPr>
        <w:t>网络系统管理项目技术人员旨在为大中小型商业组织及政府部门提供广泛的IT服务，有效地保证系统的连续和稳定运行。网络系统管理人员需在多种环境下，包括网络操作中心、互联网服务供应商、数据中心，提供广泛的服务，包括：技术支持、建议指导，对各类型网络项目进行分析、设计、连接、配置、调试、升级，对服务器和客户端进行相应配置并能实现各类服务的互联互通及保障网络安全。</w:t>
      </w:r>
    </w:p>
    <w:p>
      <w:pPr>
        <w:ind w:left="0" w:leftChars="0" w:firstLine="640" w:firstLineChars="200"/>
        <w:rPr>
          <w:rFonts w:hint="eastAsia"/>
        </w:rPr>
      </w:pPr>
      <w:r>
        <w:rPr>
          <w:rFonts w:hint="eastAsia"/>
        </w:rPr>
        <w:t>网络系统管理项目技术人员应同时具备表达、书写、沟通、协调等综合能力。</w:t>
      </w:r>
    </w:p>
    <w:p>
      <w:pPr>
        <w:pStyle w:val="3"/>
        <w:ind w:firstLine="6"/>
      </w:pPr>
      <w:bookmarkStart w:id="10" w:name="_Toc50651042"/>
      <w:bookmarkStart w:id="11" w:name="_Toc50662540"/>
      <w:r>
        <w:rPr>
          <w:rFonts w:hint="eastAsia"/>
        </w:rPr>
        <w:t>基本知识与能力要求</w:t>
      </w:r>
      <w:bookmarkEnd w:id="10"/>
      <w:bookmarkEnd w:id="11"/>
    </w:p>
    <w:p>
      <w:pPr>
        <w:ind w:left="0" w:leftChars="0" w:firstLine="640" w:firstLineChars="200"/>
        <w:rPr>
          <w:rFonts w:hint="eastAsia"/>
        </w:rPr>
      </w:pPr>
      <w:bookmarkStart w:id="12" w:name="_Toc481314000"/>
      <w:r>
        <w:rPr>
          <w:rFonts w:hint="eastAsia"/>
        </w:rPr>
        <w:t>本项目选手应用具备的能力所列出的知识点及特定技能，参照</w:t>
      </w:r>
      <w:r>
        <w:rPr>
          <w:rFonts w:hint="eastAsia"/>
          <w:lang w:val="en-US" w:eastAsia="zh-CN"/>
        </w:rPr>
        <w:t>第一届全国职业技能大赛暨第46届世界技能大赛国家选拔赛</w:t>
      </w:r>
      <w:r>
        <w:rPr>
          <w:rFonts w:hint="eastAsia"/>
        </w:rPr>
        <w:t>该项目标准规范编制，可作为竞赛选手训练及准备的指引。</w:t>
      </w:r>
    </w:p>
    <w:p>
      <w:pPr>
        <w:ind w:left="0" w:leftChars="0" w:firstLine="640" w:firstLineChars="200"/>
        <w:rPr>
          <w:highlight w:val="yellow"/>
        </w:rPr>
      </w:pPr>
      <w:r>
        <w:rPr>
          <w:rFonts w:hint="eastAsia"/>
        </w:rPr>
        <w:t>以下能力描述分为不同部分，每部分使用总分百分比来表示它的重要性。竞赛测试项目及评分方案应尽可能的反映选手应具备的能力中所列知识点、技能，大赛允许5%的偏差。</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81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83" w:type="dxa"/>
            <w:gridSpan w:val="2"/>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相关要求</w:t>
            </w:r>
          </w:p>
        </w:tc>
        <w:tc>
          <w:tcPr>
            <w:tcW w:w="1439"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权重比例(</w:t>
            </w:r>
            <w:r>
              <w:rPr>
                <w:rFonts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1</w:t>
            </w:r>
          </w:p>
        </w:tc>
        <w:tc>
          <w:tcPr>
            <w:tcW w:w="5812" w:type="dxa"/>
            <w:shd w:val="clear" w:color="auto" w:fill="auto"/>
            <w:vAlign w:val="center"/>
          </w:tcPr>
          <w:p>
            <w:pPr>
              <w:ind w:firstLine="0"/>
              <w:rPr>
                <w:rFonts w:ascii="宋体" w:hAnsi="宋体" w:eastAsia="宋体"/>
                <w:b/>
                <w:bCs/>
                <w:sz w:val="24"/>
                <w:szCs w:val="24"/>
              </w:rPr>
            </w:pPr>
            <w:r>
              <w:rPr>
                <w:rFonts w:hint="eastAsia" w:ascii="宋体" w:hAnsi="宋体" w:eastAsia="宋体"/>
                <w:b/>
                <w:bCs/>
                <w:sz w:val="24"/>
                <w:szCs w:val="24"/>
              </w:rPr>
              <w:t>工作组织及管理</w:t>
            </w:r>
          </w:p>
        </w:tc>
        <w:tc>
          <w:tcPr>
            <w:tcW w:w="1439" w:type="dxa"/>
            <w:vMerge w:val="restart"/>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基本知识</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参赛选手需知道并了解</w:t>
            </w:r>
            <w:r>
              <w:rPr>
                <w:rFonts w:ascii="宋体" w:hAnsi="宋体" w:eastAsia="宋体" w:cs="微软雅黑"/>
                <w:sz w:val="24"/>
                <w:szCs w:val="24"/>
              </w:rPr>
              <w:t xml:space="preserve"> </w:t>
            </w:r>
            <w:r>
              <w:rPr>
                <w:rFonts w:ascii="宋体" w:hAnsi="宋体" w:eastAsia="宋体"/>
                <w:sz w:val="24"/>
                <w:szCs w:val="24"/>
              </w:rPr>
              <w:t>：</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健康与安全规程，义务，条例及文件</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需使用个人防护装备的情况，例如：ESD(静电放电)</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当在某些领域因缺少经验或知识而出现问题时，能向同伴提出援助请求</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保证用户设备和信息完整及安全的重要性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废物处置及循环利用安全的重要性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规划，调度及设置优先等级的技术</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精确度，校验以及注意细节对所有实践工作的重要性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系统性地进行实操工作的重要性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沟通及研究的方法和技巧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管理自身专业发展的价值</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IT系统变更的速度以及保持信息流通的需求</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工作能力</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参赛选手应能：</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遵守健康及安全标准，规则及规章</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保持一个安全的工作环境</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确定及使用合适的个人静电放电防护装备</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安全地选择，使用，清洁，维持并保存工具及设备</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把工作区域规划好使其发挥最大作用，做好定期整理工作。</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根据优先顺序表，定期计划，重新计划及多任务组织</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有效地工作并定期检查过程和成果</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进行各种认证要求，例如：思科，微软及Linux，需至少在一个领域专长</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密切关注最新“实操执照”要求及保持信息流通</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始终运用周密而有效的研究方法来支持知识的增长</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保持对新方法，技术的热诚以及致力于促进改变</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能与同伴有效地合作，并把工作效率和学习能力发挥到最大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以项目团队成员的身份，有效地进行工作</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71"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2</w:t>
            </w:r>
          </w:p>
        </w:tc>
        <w:tc>
          <w:tcPr>
            <w:tcW w:w="5812" w:type="dxa"/>
            <w:shd w:val="clear" w:color="auto" w:fill="auto"/>
            <w:vAlign w:val="center"/>
          </w:tcPr>
          <w:p>
            <w:pPr>
              <w:ind w:firstLine="0"/>
              <w:rPr>
                <w:rFonts w:ascii="宋体" w:hAnsi="宋体" w:eastAsia="宋体"/>
                <w:b/>
                <w:bCs/>
                <w:sz w:val="24"/>
                <w:szCs w:val="24"/>
              </w:rPr>
            </w:pPr>
            <w:r>
              <w:rPr>
                <w:rFonts w:ascii="宋体" w:hAnsi="宋体" w:eastAsia="宋体"/>
                <w:b/>
                <w:bCs/>
                <w:sz w:val="24"/>
                <w:szCs w:val="24"/>
              </w:rPr>
              <w:t>沟通及交际技巧</w:t>
            </w:r>
          </w:p>
        </w:tc>
        <w:tc>
          <w:tcPr>
            <w:tcW w:w="1439" w:type="dxa"/>
            <w:vMerge w:val="restart"/>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基本知识</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参赛选手需做到：</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聆听在有效沟通中的重要性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同伴的角色和要求，以及最有效的沟通方式</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构建和维持与同事及管理者之间富有成效的工作关系的重要性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有效的团队工作技巧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消除误会和争执的技巧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在管理紧张和愤怒的气氛过程中来解决困难处境</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工作能力</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参赛选手应能：</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通过强大的聆听及提问技巧来加深对复杂环境的理解</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管理与同事间持续有效的口头和书面交流</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认识及适应同伴不断变更的需求</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积极主动地为强大及有效率的团队做出贡献</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与同事们分享知识及专业资料，从而发展相互支持的学习环境</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通过有效地管理紧张/愤怒，给予他们能够解决问题的信心</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71"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3</w:t>
            </w:r>
          </w:p>
        </w:tc>
        <w:tc>
          <w:tcPr>
            <w:tcW w:w="5812" w:type="dxa"/>
            <w:shd w:val="clear" w:color="auto" w:fill="auto"/>
            <w:vAlign w:val="center"/>
          </w:tcPr>
          <w:p>
            <w:pPr>
              <w:ind w:firstLine="0"/>
              <w:rPr>
                <w:rFonts w:ascii="宋体" w:hAnsi="宋体" w:eastAsia="宋体"/>
                <w:b/>
                <w:bCs/>
                <w:sz w:val="24"/>
                <w:szCs w:val="24"/>
              </w:rPr>
            </w:pPr>
            <w:r>
              <w:rPr>
                <w:rFonts w:ascii="宋体" w:hAnsi="宋体" w:eastAsia="宋体"/>
                <w:b/>
                <w:bCs/>
                <w:sz w:val="24"/>
                <w:szCs w:val="24"/>
              </w:rPr>
              <w:t>用户支持及咨询工作</w:t>
            </w:r>
          </w:p>
        </w:tc>
        <w:tc>
          <w:tcPr>
            <w:tcW w:w="1439" w:type="dxa"/>
            <w:vMerge w:val="restart"/>
            <w:shd w:val="clear" w:color="auto" w:fill="auto"/>
            <w:vAlign w:val="center"/>
          </w:tcPr>
          <w:p>
            <w:pPr>
              <w:ind w:firstLine="0"/>
              <w:jc w:val="center"/>
              <w:rPr>
                <w:rFonts w:ascii="宋体" w:hAnsi="宋体" w:eastAsia="宋体"/>
                <w:b/>
                <w:bCs/>
                <w:sz w:val="24"/>
                <w:szCs w:val="24"/>
              </w:rPr>
            </w:pPr>
            <w:r>
              <w:rPr>
                <w:rFonts w:ascii="宋体" w:hAnsi="宋体" w:eastAsia="宋体"/>
                <w:b/>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基本知识</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参赛选手应了解并理解：</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以IT系统既定范围的特性来增加支持范围</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以计划及调度技术促进高水平的服务以满足用户及机构的需求。</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区分不同的认证和演示技术以支持用户技巧及知识的发展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使用不同的方法评估用户能力用以支持紧急需求以及鼓励个人发展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为满足个人学习风格而进行技术指导</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可向用户介绍行业趋向和发展，及改进形态</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不同情境下的谈判技巧。例如：项目投标</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工作能力</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参赛选手应能：</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主动积极地保持IT系统知识信息流通</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在目标时间内适当地对公司用户以及远程客户进行回应，以提供适当水平的IT服务支持。</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对IT支持服务进行计划，安排，排列优先顺序以及定期重新排列优先顺序以满足及平衡个人和公司的需求</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精确无误地确定用户的需求并有效地管理预期值</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为完成工作而创设成本和时间的评估</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选择合适的示范技术以适应不同水平的经验/能力</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向个人及团队有效地展示IT系统以促进他们增长技巧和知识</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成功地“面对面”指导个人用户，以及远程解决IT问题，介绍新产品及促进他们的技术和知识发展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认识为提升产品及用户满意程度贡献意见的机会</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提供准确的与时俱进的升级服务，搜索新的IT产品及服务用于决策制定支持</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需求转换，提出满足需求的建议，例如：提出预算</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为项目投标竞价</w:t>
            </w:r>
            <w:r>
              <w:rPr>
                <w:rFonts w:hint="eastAsia" w:ascii="宋体" w:hAnsi="宋体" w:eastAsia="宋体"/>
                <w:sz w:val="24"/>
                <w:szCs w:val="24"/>
              </w:rPr>
              <w:t>做出</w:t>
            </w:r>
            <w:r>
              <w:rPr>
                <w:rFonts w:ascii="宋体" w:hAnsi="宋体" w:eastAsia="宋体"/>
                <w:sz w:val="24"/>
                <w:szCs w:val="24"/>
              </w:rPr>
              <w:t>贡献</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71"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4</w:t>
            </w:r>
          </w:p>
        </w:tc>
        <w:tc>
          <w:tcPr>
            <w:tcW w:w="5812" w:type="dxa"/>
            <w:shd w:val="clear" w:color="auto" w:fill="auto"/>
            <w:vAlign w:val="center"/>
          </w:tcPr>
          <w:p>
            <w:pPr>
              <w:ind w:firstLine="0"/>
              <w:rPr>
                <w:rFonts w:ascii="宋体" w:hAnsi="宋体" w:eastAsia="宋体"/>
                <w:b/>
                <w:bCs/>
                <w:sz w:val="24"/>
                <w:szCs w:val="24"/>
              </w:rPr>
            </w:pPr>
            <w:r>
              <w:rPr>
                <w:rFonts w:hint="eastAsia" w:ascii="宋体" w:hAnsi="宋体" w:eastAsia="宋体"/>
                <w:b/>
                <w:bCs/>
                <w:sz w:val="24"/>
                <w:szCs w:val="24"/>
              </w:rPr>
              <w:t>故障排除</w:t>
            </w:r>
          </w:p>
        </w:tc>
        <w:tc>
          <w:tcPr>
            <w:tcW w:w="1439" w:type="dxa"/>
            <w:vMerge w:val="restart"/>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基本知识</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参赛选手需知道并理解：</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冷静及专心的问题解决方式的重要性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IT系统的意义，个人的依赖性及公司的持续可用性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常见的硬件/软件错误类型</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诊断式和分析式的问题解决方法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个人知识/技能/职权的界线，以及支持/程序升级的起源</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常见问题的标准解决时间</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工作能力</w:t>
            </w:r>
          </w:p>
        </w:tc>
        <w:tc>
          <w:tcPr>
            <w:tcW w:w="5812" w:type="dxa"/>
            <w:shd w:val="clear" w:color="auto" w:fill="auto"/>
          </w:tcPr>
          <w:p>
            <w:pPr>
              <w:pStyle w:val="25"/>
              <w:numPr>
                <w:ilvl w:val="0"/>
                <w:numId w:val="4"/>
              </w:numPr>
              <w:ind w:firstLine="0" w:firstLineChars="0"/>
              <w:rPr>
                <w:rFonts w:ascii="宋体" w:hAnsi="宋体" w:eastAsia="宋体"/>
                <w:sz w:val="24"/>
                <w:szCs w:val="24"/>
              </w:rPr>
            </w:pPr>
            <w:r>
              <w:rPr>
                <w:rFonts w:ascii="宋体" w:hAnsi="宋体" w:eastAsia="宋体"/>
                <w:sz w:val="24"/>
                <w:szCs w:val="24"/>
              </w:rPr>
              <w:t xml:space="preserve">参赛选手应能：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在解决问题时，拥有能使用户们冷静下来的信心</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定期检查工作以预防/减少后期阶段的问题</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质疑不正确的信息以预防/减少问题</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在处理问题时表现出顺应力及毅力</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快速地认识并理解问题，能自我解决问题及管理过程。</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对于复杂的问题/情况能进行彻底地研究及分析，并进行故障探测</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选择并使用诊断软件和工具以发现问题</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通过简易、指引及指导的方式引导用户解决问题</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必要时寻求专家帮助，防止问题损耗后果</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当问题解决后检查用户满意程度</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准确地记录问题并提供解决报告</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71"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5</w:t>
            </w:r>
          </w:p>
        </w:tc>
        <w:tc>
          <w:tcPr>
            <w:tcW w:w="5812" w:type="dxa"/>
            <w:shd w:val="clear" w:color="auto" w:fill="auto"/>
            <w:vAlign w:val="center"/>
          </w:tcPr>
          <w:p>
            <w:pPr>
              <w:ind w:firstLine="0"/>
              <w:rPr>
                <w:rFonts w:ascii="宋体" w:hAnsi="宋体" w:eastAsia="宋体"/>
                <w:b/>
                <w:bCs/>
                <w:sz w:val="24"/>
                <w:szCs w:val="24"/>
              </w:rPr>
            </w:pPr>
            <w:r>
              <w:rPr>
                <w:rFonts w:hint="eastAsia" w:ascii="宋体" w:hAnsi="宋体" w:eastAsia="宋体"/>
                <w:b/>
                <w:bCs/>
                <w:sz w:val="24"/>
                <w:szCs w:val="24"/>
              </w:rPr>
              <w:t>设计</w:t>
            </w:r>
          </w:p>
        </w:tc>
        <w:tc>
          <w:tcPr>
            <w:tcW w:w="1439" w:type="dxa"/>
            <w:vMerge w:val="restart"/>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基本知识</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参赛选手应知道并理解：</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网络环境及拓扑结构</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逻辑图和功能图</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激活网络设备的种类及位置要求。例如：路由器及交换机</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安全选项及它们的效果</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地址划分</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配置所需文件。例如：安装指令</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工作能力</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参赛选手应能：</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在客户内部问责制内以适当的水平讨论操作系统和网络设备的技术设计要求</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为客户提供知识渊博的/最好的建议及可能的解决方法以满足技术性及安全性需求</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把预算/资源限制与最佳客户解决方案相结合</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准确地把客户意愿转化为逻辑图</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准备配置文件</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进行观念预验收测试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准备一个文档并签名</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271"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6</w:t>
            </w:r>
          </w:p>
        </w:tc>
        <w:tc>
          <w:tcPr>
            <w:tcW w:w="5812" w:type="dxa"/>
            <w:shd w:val="clear" w:color="auto" w:fill="auto"/>
            <w:vAlign w:val="center"/>
          </w:tcPr>
          <w:p>
            <w:pPr>
              <w:ind w:firstLine="0"/>
              <w:rPr>
                <w:rFonts w:ascii="宋体" w:hAnsi="宋体" w:eastAsia="宋体"/>
                <w:b/>
                <w:bCs/>
                <w:sz w:val="24"/>
                <w:szCs w:val="24"/>
              </w:rPr>
            </w:pPr>
            <w:r>
              <w:rPr>
                <w:rFonts w:hint="eastAsia" w:ascii="宋体" w:hAnsi="宋体" w:eastAsia="宋体"/>
                <w:b/>
                <w:bCs/>
                <w:sz w:val="24"/>
                <w:szCs w:val="24"/>
              </w:rPr>
              <w:t>安装、升级及配置操作系统</w:t>
            </w:r>
          </w:p>
        </w:tc>
        <w:tc>
          <w:tcPr>
            <w:tcW w:w="1439" w:type="dxa"/>
            <w:vMerge w:val="restart"/>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基本知识</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参赛选手应知道并理解：</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操作系统使用范围及满足用户特殊需求的能力，给予客户预算指引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为不同种类的硬件选择合适的驱动器的过程</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硬件的基础功能以及组装的过程</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听从指令的重要性及不听从指令的后果/代价</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预防措施：安装及升级前的注意事项</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安装完成后或升级后文件编制的目的</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工作能力</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参赛选手应能：</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仔细倾听，转化及准确地认识用户的需求以达到用户期望</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选择操作系统：专用/开</w:t>
            </w:r>
            <w:r>
              <w:rPr>
                <w:rFonts w:hint="eastAsia" w:ascii="宋体" w:hAnsi="宋体" w:eastAsia="宋体"/>
                <w:sz w:val="24"/>
                <w:szCs w:val="24"/>
              </w:rPr>
              <w:t>源</w:t>
            </w:r>
            <w:r>
              <w:rPr>
                <w:rFonts w:ascii="宋体" w:hAnsi="宋体" w:eastAsia="宋体"/>
                <w:sz w:val="24"/>
                <w:szCs w:val="24"/>
              </w:rPr>
              <w:t>，参照客户成本预估购买的总成本</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为满足用户/生产商的需求，确定正确的硬件及合适的软件驱动</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为了获得最新的“工作流程”，不断地核实生</w:t>
            </w:r>
            <w:r>
              <w:rPr>
                <w:rFonts w:hint="eastAsia" w:ascii="宋体" w:hAnsi="宋体" w:eastAsia="宋体"/>
                <w:sz w:val="24"/>
                <w:szCs w:val="24"/>
              </w:rPr>
              <w:t>产</w:t>
            </w:r>
            <w:r>
              <w:rPr>
                <w:rFonts w:ascii="宋体" w:hAnsi="宋体" w:eastAsia="宋体"/>
                <w:sz w:val="24"/>
                <w:szCs w:val="24"/>
              </w:rPr>
              <w:t>厂商的指引。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选择操作系统/服务器系统的角色及/或特性 例如：活动目录域服务（角色）及</w:t>
            </w:r>
            <w:r>
              <w:rPr>
                <w:rFonts w:hint="eastAsia" w:ascii="宋体" w:hAnsi="宋体" w:eastAsia="宋体"/>
                <w:sz w:val="24"/>
                <w:szCs w:val="24"/>
              </w:rPr>
              <w:t>W</w:t>
            </w:r>
            <w:r>
              <w:rPr>
                <w:rFonts w:ascii="宋体" w:hAnsi="宋体" w:eastAsia="宋体"/>
                <w:sz w:val="24"/>
                <w:szCs w:val="24"/>
              </w:rPr>
              <w:t>indows服务器备份（特性）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与相关人员讨论并确定角色/特性的初步概念，例如：用户，同事及管理者。</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准备一份能反映该解决方案的细则的技术文档，签名以示同意</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根据生厂商的指引或者组织的最佳实践结果配置合适的角色/特性</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测试并改正所有的问题，若有需要，进行重新测试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获得用户的认可和记录</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71"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7</w:t>
            </w:r>
          </w:p>
        </w:tc>
        <w:tc>
          <w:tcPr>
            <w:tcW w:w="5812" w:type="dxa"/>
            <w:shd w:val="clear" w:color="auto" w:fill="auto"/>
            <w:vAlign w:val="center"/>
          </w:tcPr>
          <w:p>
            <w:pPr>
              <w:ind w:firstLine="0"/>
              <w:rPr>
                <w:rFonts w:ascii="宋体" w:hAnsi="宋体" w:eastAsia="宋体"/>
                <w:b/>
                <w:bCs/>
                <w:sz w:val="24"/>
                <w:szCs w:val="24"/>
              </w:rPr>
            </w:pPr>
            <w:r>
              <w:rPr>
                <w:rFonts w:hint="eastAsia" w:ascii="宋体" w:hAnsi="宋体" w:eastAsia="宋体"/>
                <w:b/>
                <w:bCs/>
                <w:sz w:val="24"/>
                <w:szCs w:val="24"/>
              </w:rPr>
              <w:t>配置网络设备</w:t>
            </w:r>
          </w:p>
        </w:tc>
        <w:tc>
          <w:tcPr>
            <w:tcW w:w="1439" w:type="dxa"/>
            <w:vMerge w:val="restart"/>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基本知识</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参赛选手需知道并理解：</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网络环境</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网络协议 例如：IPv6</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根据客户要求完成网络服务。</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构建网络的过程，以及如何配置能增加有效交流的网络设备的方法</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网络设备的工作范围。例如：路由器，VoIP，IP设备例：安全照相机打印机，无线接入口，内部网络连接</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预防在操作设备上增添服务后因改变网络配置而引起的问题</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对最终的配置设置（必要的及所有）进行归档的重要性</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ind w:firstLine="0"/>
              <w:jc w:val="center"/>
              <w:rPr>
                <w:rFonts w:ascii="宋体" w:hAnsi="宋体" w:eastAsia="宋体"/>
                <w:sz w:val="24"/>
                <w:szCs w:val="24"/>
              </w:rPr>
            </w:pPr>
            <w:r>
              <w:rPr>
                <w:rFonts w:hint="eastAsia" w:ascii="宋体" w:hAnsi="宋体" w:eastAsia="宋体"/>
                <w:sz w:val="24"/>
                <w:szCs w:val="24"/>
              </w:rPr>
              <w:t>工作能力</w:t>
            </w:r>
          </w:p>
        </w:tc>
        <w:tc>
          <w:tcPr>
            <w:tcW w:w="5812" w:type="dxa"/>
            <w:shd w:val="clear" w:color="auto" w:fill="auto"/>
          </w:tcPr>
          <w:p>
            <w:pPr>
              <w:ind w:firstLine="0"/>
              <w:rPr>
                <w:rFonts w:ascii="宋体" w:hAnsi="宋体" w:eastAsia="宋体"/>
                <w:sz w:val="24"/>
                <w:szCs w:val="24"/>
              </w:rPr>
            </w:pPr>
            <w:r>
              <w:rPr>
                <w:rFonts w:ascii="宋体" w:hAnsi="宋体" w:eastAsia="宋体"/>
                <w:sz w:val="24"/>
                <w:szCs w:val="24"/>
              </w:rPr>
              <w:t>参赛选手应能：</w:t>
            </w:r>
            <w:r>
              <w:rPr>
                <w:rFonts w:ascii="宋体" w:hAnsi="宋体" w:eastAsia="宋体" w:cs="微软雅黑"/>
                <w:sz w:val="24"/>
                <w:szCs w:val="24"/>
              </w:rPr>
              <w:t xml:space="preserve"> </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根据行业认证要求设计要求，解释用户需求及设计要求</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根据所要求的流程进行工作，以完成成功的配置</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为达到客户要求，选择合适的服务。</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在所有有可能在网络环境出现的网络设备上，例如：路由器协议，网络安全，Wi-Fi，VoIP等等设计并执行灾难恢复流程。</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与相关人员讨论提议的解决方案，并达成一致。例如：用户、同伴及经理。</w:t>
            </w:r>
          </w:p>
          <w:p>
            <w:pPr>
              <w:pStyle w:val="25"/>
              <w:numPr>
                <w:ilvl w:val="0"/>
                <w:numId w:val="4"/>
              </w:numPr>
              <w:ind w:firstLine="0" w:firstLineChars="0"/>
              <w:rPr>
                <w:rFonts w:ascii="宋体" w:hAnsi="宋体" w:eastAsia="宋体"/>
                <w:sz w:val="24"/>
                <w:szCs w:val="24"/>
              </w:rPr>
            </w:pPr>
            <w:r>
              <w:rPr>
                <w:rFonts w:ascii="宋体" w:hAnsi="宋体" w:eastAsia="宋体"/>
                <w:sz w:val="24"/>
                <w:szCs w:val="24"/>
              </w:rPr>
              <w:t>保留配置记录</w:t>
            </w:r>
          </w:p>
        </w:tc>
        <w:tc>
          <w:tcPr>
            <w:tcW w:w="1439" w:type="dxa"/>
            <w:vMerge w:val="continue"/>
            <w:shd w:val="clear" w:color="auto" w:fill="auto"/>
            <w:vAlign w:val="center"/>
          </w:tcPr>
          <w:p>
            <w:pPr>
              <w:ind w:firstLine="0"/>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1"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合计</w:t>
            </w:r>
          </w:p>
        </w:tc>
        <w:tc>
          <w:tcPr>
            <w:tcW w:w="5812" w:type="dxa"/>
            <w:shd w:val="clear" w:color="auto" w:fill="auto"/>
            <w:vAlign w:val="center"/>
          </w:tcPr>
          <w:p>
            <w:pPr>
              <w:ind w:firstLine="0"/>
              <w:rPr>
                <w:rFonts w:ascii="宋体" w:hAnsi="宋体" w:eastAsia="宋体"/>
                <w:b/>
                <w:bCs/>
                <w:sz w:val="24"/>
                <w:szCs w:val="24"/>
              </w:rPr>
            </w:pPr>
          </w:p>
        </w:tc>
        <w:tc>
          <w:tcPr>
            <w:tcW w:w="1439" w:type="dxa"/>
            <w:shd w:val="clear" w:color="auto" w:fill="auto"/>
            <w:vAlign w:val="center"/>
          </w:tcPr>
          <w:p>
            <w:pPr>
              <w:ind w:firstLine="0"/>
              <w:jc w:val="center"/>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00</w:t>
            </w:r>
          </w:p>
        </w:tc>
      </w:tr>
      <w:bookmarkEnd w:id="12"/>
    </w:tbl>
    <w:p>
      <w:pPr>
        <w:pStyle w:val="2"/>
      </w:pPr>
      <w:bookmarkStart w:id="13" w:name="_Toc50662541"/>
      <w:bookmarkStart w:id="14" w:name="_Toc50651043"/>
      <w:r>
        <w:rPr>
          <w:rFonts w:hint="eastAsia"/>
        </w:rPr>
        <w:t>试题与评判标准</w:t>
      </w:r>
      <w:bookmarkEnd w:id="13"/>
      <w:bookmarkEnd w:id="14"/>
    </w:p>
    <w:p>
      <w:pPr>
        <w:pStyle w:val="3"/>
        <w:numPr>
          <w:ilvl w:val="0"/>
          <w:numId w:val="5"/>
        </w:numPr>
        <w:ind w:firstLine="6"/>
      </w:pPr>
      <w:bookmarkStart w:id="15" w:name="_Toc50662542"/>
      <w:bookmarkStart w:id="16" w:name="_Toc50651044"/>
      <w:r>
        <w:rPr>
          <w:rFonts w:hint="eastAsia"/>
        </w:rPr>
        <w:t>试题（样题）</w:t>
      </w:r>
      <w:bookmarkEnd w:id="15"/>
      <w:bookmarkEnd w:id="16"/>
    </w:p>
    <w:p>
      <w:pPr>
        <w:pStyle w:val="29"/>
        <w:numPr>
          <w:ilvl w:val="0"/>
          <w:numId w:val="0"/>
        </w:numPr>
        <w:ind w:left="0" w:leftChars="0" w:firstLine="643" w:firstLineChars="200"/>
      </w:pPr>
      <w:r>
        <w:rPr>
          <w:rFonts w:hint="eastAsia"/>
          <w:lang w:val="en-US" w:eastAsia="zh-CN"/>
        </w:rPr>
        <w:t>1.</w:t>
      </w:r>
      <w:r>
        <w:t>竞赛内容</w:t>
      </w:r>
    </w:p>
    <w:p>
      <w:pPr>
        <w:ind w:left="0" w:leftChars="0" w:firstLine="640" w:firstLineChars="200"/>
      </w:pPr>
      <w:r>
        <w:rPr>
          <w:rFonts w:hint="eastAsia"/>
        </w:rPr>
        <w:t>竞赛以</w:t>
      </w:r>
      <w:r>
        <w:rPr>
          <w:rFonts w:hint="eastAsia"/>
          <w:lang w:val="en-US" w:eastAsia="zh-CN"/>
        </w:rPr>
        <w:t>第一届全国职业技能大赛暨第46届世界技能大赛国家选拔赛网络系统管理</w:t>
      </w:r>
      <w:r>
        <w:rPr>
          <w:rFonts w:hint="eastAsia"/>
        </w:rPr>
        <w:t>(IT Network Systems Administration)项目为指导依据，并结合世赛发展趋势、世赛标准和国内行业实际来组织命题。</w:t>
      </w:r>
    </w:p>
    <w:p>
      <w:pPr>
        <w:ind w:left="0" w:leftChars="0" w:firstLine="640" w:firstLineChars="200"/>
      </w:pPr>
      <w:r>
        <w:rPr>
          <w:rFonts w:hint="eastAsia"/>
        </w:rPr>
        <w:t>竞赛内容涉及Linux环境模块、Windows环境模块、网络设备环境模块</w:t>
      </w:r>
      <w:r>
        <w:rPr>
          <w:rFonts w:hint="eastAsia"/>
          <w:lang w:val="en-US" w:eastAsia="zh-CN"/>
        </w:rPr>
        <w:t>3</w:t>
      </w:r>
      <w:r>
        <w:rPr>
          <w:rFonts w:hint="eastAsia"/>
        </w:rPr>
        <w:t>个部分。选手根据赛题要求，对竞赛现场环境的网络服务项目进行分析、设计、连接、配置、调试；对服务器和客户端进行相应配置，实现互联互通和保障网络安全。</w:t>
      </w:r>
    </w:p>
    <w:p>
      <w:pPr>
        <w:ind w:left="0" w:leftChars="0" w:firstLine="640" w:firstLineChars="200"/>
        <w:rPr>
          <w:rFonts w:hint="eastAsia"/>
          <w:color w:val="auto"/>
          <w:lang w:val="en-US" w:eastAsia="zh-CN"/>
        </w:rPr>
      </w:pPr>
      <w:r>
        <w:rPr>
          <w:rFonts w:hint="eastAsia"/>
          <w:color w:val="auto"/>
        </w:rPr>
        <w:t>本次竞赛（各模块）难度等级</w:t>
      </w:r>
      <w:r>
        <w:rPr>
          <w:rFonts w:hint="eastAsia"/>
          <w:color w:val="auto"/>
          <w:lang w:eastAsia="zh-CN"/>
        </w:rPr>
        <w:t>：</w:t>
      </w:r>
      <w:r>
        <w:rPr>
          <w:rFonts w:hint="eastAsia"/>
          <w:color w:val="auto"/>
          <w:lang w:val="en-US" w:eastAsia="zh-CN"/>
        </w:rPr>
        <w:t>出色的选手在正常情况下能够完成的难度；训练的范围至少要达到以下认证的同等水平（网络技能不仅仅限于Cisco厂商，也包含其他厂商同级水平的认证），训练选手达到相应的能力和潜力。</w:t>
      </w:r>
    </w:p>
    <w:p>
      <w:r>
        <w:rPr>
          <w:rFonts w:hint="eastAsia" w:ascii="微软雅黑" w:hAnsi="微软雅黑" w:eastAsia="微软雅黑" w:cs="微软雅黑"/>
        </w:rPr>
        <w:t>•</w:t>
      </w:r>
      <w:r>
        <w:tab/>
      </w:r>
      <w:r>
        <w:t>Network Associate (NA) Routing and Switching;</w:t>
      </w:r>
    </w:p>
    <w:p>
      <w:pPr>
        <w:ind w:left="282" w:leftChars="88"/>
      </w:pPr>
      <w:r>
        <w:rPr>
          <w:rFonts w:hint="eastAsia"/>
        </w:rPr>
        <w:t>网络工程师（NA）路由选择与交换器；</w:t>
      </w:r>
    </w:p>
    <w:p>
      <w:r>
        <w:rPr>
          <w:rFonts w:hint="eastAsia" w:ascii="微软雅黑" w:hAnsi="微软雅黑" w:eastAsia="微软雅黑" w:cs="微软雅黑"/>
        </w:rPr>
        <w:t>•</w:t>
      </w:r>
      <w:r>
        <w:tab/>
      </w:r>
      <w:r>
        <w:t>Network Associate (NA) Security;</w:t>
      </w:r>
    </w:p>
    <w:p>
      <w:pPr>
        <w:ind w:left="282" w:leftChars="88"/>
        <w:rPr>
          <w:rFonts w:hint="eastAsia"/>
        </w:rPr>
      </w:pPr>
      <w:r>
        <w:rPr>
          <w:rFonts w:hint="eastAsia"/>
        </w:rPr>
        <w:t>网络工程师（NA）安全；</w:t>
      </w:r>
    </w:p>
    <w:p>
      <w:pPr>
        <w:rPr>
          <w:rFonts w:hint="eastAsia"/>
          <w:color w:val="auto"/>
        </w:rPr>
      </w:pPr>
      <w:r>
        <w:rPr>
          <w:rFonts w:hint="eastAsia"/>
          <w:color w:val="auto"/>
          <w:lang w:val="en-US" w:eastAsia="zh-CN"/>
        </w:rPr>
        <w:t>•Certified Network Associate (NA) Collaboration;</w:t>
      </w:r>
    </w:p>
    <w:p>
      <w:pPr>
        <w:ind w:left="282" w:leftChars="88"/>
        <w:rPr>
          <w:rFonts w:hint="eastAsia"/>
          <w:color w:val="auto"/>
        </w:rPr>
      </w:pPr>
      <w:r>
        <w:rPr>
          <w:rFonts w:hint="eastAsia"/>
          <w:color w:val="auto"/>
          <w:lang w:val="en-US" w:eastAsia="zh-CN"/>
        </w:rPr>
        <w:t>认证网络工程师（NA）协作；</w:t>
      </w:r>
    </w:p>
    <w:p>
      <w:r>
        <w:rPr>
          <w:rFonts w:hint="eastAsia" w:ascii="微软雅黑" w:hAnsi="微软雅黑" w:eastAsia="微软雅黑" w:cs="微软雅黑"/>
        </w:rPr>
        <w:t>•</w:t>
      </w:r>
      <w:r>
        <w:tab/>
      </w:r>
      <w:r>
        <w:t>Network Associate (NA) Wireless;</w:t>
      </w:r>
    </w:p>
    <w:p>
      <w:pPr>
        <w:ind w:left="282" w:leftChars="88"/>
      </w:pPr>
      <w:r>
        <w:rPr>
          <w:rFonts w:hint="eastAsia"/>
        </w:rPr>
        <w:t>网络工程师（NA）无线网络；</w:t>
      </w:r>
    </w:p>
    <w:p>
      <w:r>
        <w:rPr>
          <w:rFonts w:hint="eastAsia" w:ascii="微软雅黑" w:hAnsi="微软雅黑" w:eastAsia="微软雅黑" w:cs="微软雅黑"/>
        </w:rPr>
        <w:t>•</w:t>
      </w:r>
      <w:r>
        <w:tab/>
      </w:r>
      <w:r>
        <w:t>Microsoft Certified Solutions Expert (MCSE): Desktop Infrastructure;</w:t>
      </w:r>
    </w:p>
    <w:p>
      <w:pPr>
        <w:ind w:left="282" w:leftChars="88"/>
      </w:pPr>
      <w:r>
        <w:rPr>
          <w:rFonts w:hint="eastAsia"/>
        </w:rPr>
        <w:t>微软认证解决方案专家（MCSE）:桌面架构</w:t>
      </w:r>
    </w:p>
    <w:p>
      <w:r>
        <w:rPr>
          <w:rFonts w:hint="eastAsia" w:ascii="微软雅黑" w:hAnsi="微软雅黑" w:eastAsia="微软雅黑" w:cs="微软雅黑"/>
        </w:rPr>
        <w:t>•</w:t>
      </w:r>
      <w:r>
        <w:tab/>
      </w:r>
      <w:r>
        <w:t>Microsoft Certified Solutions Expert (MCSE): Server Infrastructure;</w:t>
      </w:r>
    </w:p>
    <w:p>
      <w:pPr>
        <w:ind w:left="282" w:leftChars="88"/>
      </w:pPr>
      <w:r>
        <w:rPr>
          <w:rFonts w:hint="eastAsia"/>
        </w:rPr>
        <w:t>微软认证解决方案专家（MCSE）:服务器架构</w:t>
      </w:r>
    </w:p>
    <w:p>
      <w:r>
        <w:rPr>
          <w:rFonts w:hint="eastAsia" w:ascii="微软雅黑" w:hAnsi="微软雅黑" w:eastAsia="微软雅黑" w:cs="微软雅黑"/>
        </w:rPr>
        <w:t>•</w:t>
      </w:r>
      <w:r>
        <w:tab/>
      </w:r>
      <w:r>
        <w:t>Advanced Level Linux Certification LPIC-2 or equivalent skill set.</w:t>
      </w:r>
    </w:p>
    <w:p>
      <w:pPr>
        <w:ind w:left="282" w:leftChars="88"/>
      </w:pPr>
      <w:r>
        <w:rPr>
          <w:rFonts w:hint="eastAsia"/>
        </w:rPr>
        <w:t>高级Linux认证LPIC-2或等效技能</w:t>
      </w:r>
    </w:p>
    <w:p>
      <w:pPr>
        <w:ind w:left="0" w:leftChars="0" w:firstLine="640" w:firstLineChars="200"/>
      </w:pPr>
      <w:r>
        <w:rPr>
          <w:rFonts w:hint="eastAsia"/>
        </w:rPr>
        <w:t>备注：关于认证水平的最终决定将由专家组讨论产生。</w:t>
      </w:r>
    </w:p>
    <w:p>
      <w:pPr>
        <w:pStyle w:val="29"/>
        <w:numPr>
          <w:ilvl w:val="0"/>
          <w:numId w:val="0"/>
        </w:numPr>
        <w:ind w:left="0" w:leftChars="0" w:firstLine="643" w:firstLineChars="200"/>
      </w:pPr>
      <w:r>
        <w:rPr>
          <w:rFonts w:hint="eastAsia"/>
          <w:lang w:val="en-US" w:eastAsia="zh-CN"/>
        </w:rPr>
        <w:t>2.</w:t>
      </w:r>
      <w:r>
        <w:rPr>
          <w:rFonts w:hint="eastAsia"/>
        </w:rPr>
        <w:t>命题方式</w:t>
      </w:r>
    </w:p>
    <w:p>
      <w:pPr>
        <w:rPr>
          <w:color w:val="auto"/>
        </w:rPr>
      </w:pPr>
      <w:r>
        <w:rPr>
          <w:rFonts w:hint="eastAsia"/>
          <w:color w:val="auto"/>
        </w:rPr>
        <w:t>本项目部分样题提前公布，赛前公布样题（包括A、B、C模块样题），所命试题内容基于</w:t>
      </w:r>
      <w:r>
        <w:rPr>
          <w:rFonts w:hint="eastAsia"/>
          <w:color w:val="auto"/>
          <w:lang w:val="en-US" w:eastAsia="zh-CN"/>
        </w:rPr>
        <w:t>第一届全国职业技能大赛暨</w:t>
      </w:r>
      <w:r>
        <w:rPr>
          <w:rFonts w:hint="eastAsia"/>
          <w:color w:val="auto"/>
        </w:rPr>
        <w:t>世界技能大赛</w:t>
      </w:r>
      <w:r>
        <w:rPr>
          <w:rFonts w:hint="eastAsia"/>
          <w:color w:val="auto"/>
          <w:lang w:val="en-US" w:eastAsia="zh-CN"/>
        </w:rPr>
        <w:t>国家选拔赛</w:t>
      </w:r>
      <w:r>
        <w:rPr>
          <w:rFonts w:hint="eastAsia"/>
          <w:color w:val="auto"/>
        </w:rPr>
        <w:t>网络系统管理项目的技术标准要求及第4</w:t>
      </w:r>
      <w:r>
        <w:rPr>
          <w:rFonts w:hint="eastAsia"/>
          <w:color w:val="auto"/>
          <w:lang w:val="en-US" w:eastAsia="zh-CN"/>
        </w:rPr>
        <w:t>7</w:t>
      </w:r>
      <w:r>
        <w:rPr>
          <w:rFonts w:hint="eastAsia"/>
          <w:color w:val="auto"/>
        </w:rPr>
        <w:t>届世赛本项目的发展趋势</w:t>
      </w:r>
      <w:r>
        <w:rPr>
          <w:rFonts w:hint="eastAsia"/>
          <w:color w:val="auto"/>
          <w:lang w:val="en-US" w:eastAsia="zh-CN"/>
        </w:rPr>
        <w:t>进行命题。</w:t>
      </w:r>
      <w:r>
        <w:rPr>
          <w:rFonts w:hint="eastAsia"/>
          <w:color w:val="auto"/>
        </w:rPr>
        <w:t>最终试题由第三方专家命题，</w:t>
      </w:r>
      <w:r>
        <w:rPr>
          <w:rFonts w:hint="eastAsia"/>
          <w:color w:val="auto"/>
          <w:lang w:val="en-US" w:eastAsia="zh-CN"/>
        </w:rPr>
        <w:t>并</w:t>
      </w:r>
      <w:r>
        <w:rPr>
          <w:rFonts w:hint="eastAsia"/>
          <w:color w:val="auto"/>
        </w:rPr>
        <w:t>签订保密协议</w:t>
      </w:r>
      <w:r>
        <w:rPr>
          <w:rFonts w:hint="eastAsia"/>
          <w:color w:val="auto"/>
          <w:lang w:eastAsia="zh-CN"/>
        </w:rPr>
        <w:t>，</w:t>
      </w:r>
      <w:r>
        <w:rPr>
          <w:rFonts w:hint="eastAsia"/>
          <w:color w:val="auto"/>
          <w:lang w:val="en-US" w:eastAsia="zh-CN"/>
        </w:rPr>
        <w:t>试题</w:t>
      </w:r>
      <w:r>
        <w:rPr>
          <w:rFonts w:hint="eastAsia"/>
          <w:color w:val="auto"/>
        </w:rPr>
        <w:t>经裁判长审核确认后即为本次竞赛的最终试题，此试题不提前公布。</w:t>
      </w:r>
    </w:p>
    <w:p>
      <w:pPr>
        <w:pStyle w:val="29"/>
        <w:numPr>
          <w:ilvl w:val="0"/>
          <w:numId w:val="0"/>
        </w:numPr>
        <w:ind w:left="0" w:leftChars="0" w:firstLine="643" w:firstLineChars="200"/>
      </w:pPr>
      <w:bookmarkStart w:id="17" w:name="_Hlk511286829"/>
      <w:r>
        <w:rPr>
          <w:rFonts w:hint="eastAsia"/>
          <w:lang w:val="en-US" w:eastAsia="zh-CN"/>
        </w:rPr>
        <w:t>3.</w:t>
      </w:r>
      <w:r>
        <w:rPr>
          <w:rFonts w:hint="eastAsia"/>
        </w:rPr>
        <w:t>试题设计要求</w:t>
      </w:r>
    </w:p>
    <w:p>
      <w:pPr>
        <w:ind w:left="0" w:leftChars="0" w:firstLine="640" w:firstLineChars="200"/>
      </w:pPr>
      <w:r>
        <w:t>模块</w:t>
      </w:r>
      <w:r>
        <w:rPr>
          <w:rFonts w:hint="eastAsia"/>
        </w:rPr>
        <w:t>A</w:t>
      </w:r>
      <w:r>
        <w:t>/B/C每一份试题都含有一份详细的物理拓扑图及</w:t>
      </w:r>
      <w:r>
        <w:rPr>
          <w:rFonts w:hint="eastAsia"/>
        </w:rPr>
        <w:t>/或</w:t>
      </w:r>
      <w:r>
        <w:t>一份详细的逻辑图</w:t>
      </w:r>
      <w:r>
        <w:rPr>
          <w:rFonts w:hint="eastAsia"/>
        </w:rPr>
        <w:t>；</w:t>
      </w:r>
    </w:p>
    <w:p>
      <w:pPr>
        <w:ind w:left="0" w:leftChars="0" w:firstLine="640" w:firstLineChars="200"/>
        <w:rPr>
          <w:rFonts w:hint="eastAsia"/>
          <w:color w:val="auto"/>
        </w:rPr>
      </w:pPr>
      <w:r>
        <w:rPr>
          <w:color w:val="auto"/>
        </w:rPr>
        <w:t>模块</w:t>
      </w:r>
      <w:r>
        <w:rPr>
          <w:rFonts w:hint="eastAsia"/>
          <w:color w:val="auto"/>
        </w:rPr>
        <w:t>A</w:t>
      </w:r>
      <w:r>
        <w:rPr>
          <w:color w:val="auto"/>
        </w:rPr>
        <w:t>/B/C的评分点的设计上</w:t>
      </w:r>
      <w:r>
        <w:rPr>
          <w:rFonts w:hint="eastAsia"/>
          <w:color w:val="auto"/>
        </w:rPr>
        <w:t>，每个</w:t>
      </w:r>
      <w:r>
        <w:rPr>
          <w:color w:val="auto"/>
        </w:rPr>
        <w:t>模块评分点在3</w:t>
      </w:r>
      <w:r>
        <w:rPr>
          <w:rFonts w:hint="eastAsia"/>
          <w:color w:val="auto"/>
        </w:rPr>
        <w:t>0—</w:t>
      </w:r>
      <w:r>
        <w:rPr>
          <w:rFonts w:hint="eastAsia"/>
          <w:color w:val="auto"/>
          <w:lang w:val="en-US" w:eastAsia="zh-CN"/>
        </w:rPr>
        <w:t>8</w:t>
      </w:r>
      <w:r>
        <w:rPr>
          <w:rFonts w:hint="eastAsia"/>
          <w:color w:val="auto"/>
        </w:rPr>
        <w:t>0个之间，单个评分点分值不低于0.1分，不要高于</w:t>
      </w:r>
      <w:r>
        <w:rPr>
          <w:rFonts w:hint="eastAsia"/>
          <w:color w:val="auto"/>
          <w:lang w:val="en-US" w:eastAsia="zh-CN"/>
        </w:rPr>
        <w:t>1.25</w:t>
      </w:r>
      <w:r>
        <w:rPr>
          <w:rFonts w:hint="eastAsia"/>
          <w:color w:val="auto"/>
        </w:rPr>
        <w:t>分；</w:t>
      </w:r>
    </w:p>
    <w:p>
      <w:pPr>
        <w:ind w:left="0" w:leftChars="0" w:firstLine="640" w:firstLineChars="200"/>
        <w:rPr>
          <w:rFonts w:hint="eastAsia"/>
          <w:color w:val="FF0000"/>
        </w:rPr>
      </w:pPr>
      <w:bookmarkStart w:id="18" w:name="_Hlk511286890"/>
      <w:r>
        <w:rPr>
          <w:color w:val="FF0000"/>
        </w:rPr>
        <w:t>大赛</w:t>
      </w:r>
      <w:r>
        <w:rPr>
          <w:rFonts w:hint="eastAsia"/>
          <w:color w:val="FF0000"/>
          <w:lang w:val="en-US" w:eastAsia="zh-CN"/>
        </w:rPr>
        <w:t>A/B模块</w:t>
      </w:r>
      <w:r>
        <w:rPr>
          <w:color w:val="FF0000"/>
        </w:rPr>
        <w:t>所使用的所有操作系统</w:t>
      </w:r>
      <w:r>
        <w:rPr>
          <w:rFonts w:hint="eastAsia"/>
          <w:color w:val="FF0000"/>
        </w:rPr>
        <w:t>均</w:t>
      </w:r>
      <w:r>
        <w:rPr>
          <w:color w:val="FF0000"/>
        </w:rPr>
        <w:t>为英文版本</w:t>
      </w:r>
      <w:r>
        <w:rPr>
          <w:rFonts w:hint="eastAsia"/>
          <w:color w:val="FF0000"/>
        </w:rPr>
        <w:t xml:space="preserve">。 </w:t>
      </w:r>
      <w:bookmarkEnd w:id="18"/>
    </w:p>
    <w:bookmarkEnd w:id="17"/>
    <w:p>
      <w:pPr>
        <w:pStyle w:val="3"/>
        <w:numPr>
          <w:ilvl w:val="0"/>
          <w:numId w:val="5"/>
        </w:numPr>
        <w:ind w:firstLine="6"/>
      </w:pPr>
      <w:bookmarkStart w:id="19" w:name="_Toc50662543"/>
      <w:bookmarkStart w:id="20" w:name="_Toc50651046"/>
      <w:r>
        <w:rPr>
          <w:rFonts w:hint="eastAsia"/>
        </w:rPr>
        <w:t>比赛时间及试题具体内容</w:t>
      </w:r>
      <w:bookmarkEnd w:id="19"/>
      <w:bookmarkEnd w:id="20"/>
    </w:p>
    <w:p>
      <w:pPr>
        <w:pStyle w:val="29"/>
        <w:numPr>
          <w:ilvl w:val="0"/>
          <w:numId w:val="0"/>
        </w:numPr>
        <w:ind w:left="480" w:leftChars="0" w:firstLine="161" w:firstLineChars="50"/>
      </w:pPr>
      <w:r>
        <w:rPr>
          <w:rFonts w:hint="eastAsia"/>
          <w:lang w:val="en-US" w:eastAsia="zh-CN"/>
        </w:rPr>
        <w:t>1.</w:t>
      </w:r>
      <w:r>
        <w:rPr>
          <w:rFonts w:hint="eastAsia"/>
        </w:rPr>
        <w:t>比赛时间安排</w:t>
      </w:r>
    </w:p>
    <w:p>
      <w:pPr>
        <w:pStyle w:val="25"/>
        <w:ind w:left="0" w:leftChars="0" w:firstLine="640" w:firstLineChars="200"/>
      </w:pPr>
      <w:r>
        <w:rPr>
          <w:rFonts w:hint="eastAsia"/>
        </w:rPr>
        <w:t>网络系统管理项目比赛总时间为</w:t>
      </w:r>
      <w:r>
        <w:rPr>
          <w:rFonts w:hint="eastAsia"/>
          <w:lang w:val="en-US" w:eastAsia="zh-CN"/>
        </w:rPr>
        <w:t>9</w:t>
      </w:r>
      <w:r>
        <w:rPr>
          <w:rFonts w:hint="eastAsia"/>
        </w:rPr>
        <w:t>小时，各模块时间分配如下：</w:t>
      </w:r>
    </w:p>
    <w:tbl>
      <w:tblPr>
        <w:tblStyle w:val="13"/>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425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2" w:type="dxa"/>
            <w:vAlign w:val="center"/>
          </w:tcPr>
          <w:p>
            <w:pPr>
              <w:pStyle w:val="25"/>
              <w:ind w:firstLine="19" w:firstLineChars="8"/>
              <w:jc w:val="center"/>
              <w:rPr>
                <w:rFonts w:ascii="宋体" w:hAnsi="宋体" w:eastAsia="宋体"/>
                <w:b/>
                <w:bCs/>
                <w:sz w:val="24"/>
                <w:szCs w:val="24"/>
              </w:rPr>
            </w:pPr>
            <w:r>
              <w:rPr>
                <w:rFonts w:hint="eastAsia" w:ascii="宋体" w:hAnsi="宋体" w:eastAsia="宋体"/>
                <w:b/>
                <w:bCs/>
                <w:sz w:val="24"/>
                <w:szCs w:val="24"/>
              </w:rPr>
              <w:t>模块编号</w:t>
            </w:r>
          </w:p>
        </w:tc>
        <w:tc>
          <w:tcPr>
            <w:tcW w:w="4252" w:type="dxa"/>
            <w:vAlign w:val="center"/>
          </w:tcPr>
          <w:p>
            <w:pPr>
              <w:pStyle w:val="25"/>
              <w:ind w:firstLine="19" w:firstLineChars="8"/>
              <w:jc w:val="center"/>
              <w:rPr>
                <w:rFonts w:ascii="宋体" w:hAnsi="宋体" w:eastAsia="宋体"/>
                <w:b/>
                <w:bCs/>
                <w:sz w:val="24"/>
                <w:szCs w:val="24"/>
              </w:rPr>
            </w:pPr>
            <w:r>
              <w:rPr>
                <w:rFonts w:hint="eastAsia" w:ascii="宋体" w:hAnsi="宋体" w:eastAsia="宋体"/>
                <w:b/>
                <w:bCs/>
                <w:sz w:val="24"/>
                <w:szCs w:val="24"/>
              </w:rPr>
              <w:t>模块名称</w:t>
            </w:r>
          </w:p>
        </w:tc>
        <w:tc>
          <w:tcPr>
            <w:tcW w:w="1922" w:type="dxa"/>
            <w:vAlign w:val="center"/>
          </w:tcPr>
          <w:p>
            <w:pPr>
              <w:pStyle w:val="25"/>
              <w:ind w:firstLine="19" w:firstLineChars="8"/>
              <w:jc w:val="center"/>
              <w:rPr>
                <w:rFonts w:ascii="宋体" w:hAnsi="宋体" w:eastAsia="宋体"/>
                <w:b/>
                <w:bCs/>
                <w:sz w:val="24"/>
                <w:szCs w:val="24"/>
              </w:rPr>
            </w:pPr>
            <w:r>
              <w:rPr>
                <w:rFonts w:hint="eastAsia" w:ascii="宋体" w:hAnsi="宋体" w:eastAsia="宋体"/>
                <w:b/>
                <w:bCs/>
                <w:sz w:val="24"/>
                <w:szCs w:val="24"/>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2" w:type="dxa"/>
            <w:vAlign w:val="center"/>
          </w:tcPr>
          <w:p>
            <w:pPr>
              <w:pStyle w:val="25"/>
              <w:ind w:firstLine="19" w:firstLineChars="8"/>
              <w:jc w:val="center"/>
              <w:rPr>
                <w:rFonts w:ascii="宋体" w:hAnsi="宋体" w:eastAsia="宋体"/>
                <w:sz w:val="24"/>
                <w:szCs w:val="24"/>
              </w:rPr>
            </w:pPr>
            <w:r>
              <w:rPr>
                <w:rFonts w:hint="eastAsia" w:ascii="宋体" w:hAnsi="宋体" w:eastAsia="宋体"/>
                <w:sz w:val="24"/>
                <w:szCs w:val="24"/>
              </w:rPr>
              <w:t>A</w:t>
            </w:r>
          </w:p>
        </w:tc>
        <w:tc>
          <w:tcPr>
            <w:tcW w:w="4252" w:type="dxa"/>
            <w:vAlign w:val="center"/>
          </w:tcPr>
          <w:p>
            <w:pPr>
              <w:pStyle w:val="25"/>
              <w:ind w:firstLine="19" w:firstLineChars="8"/>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inux</w:t>
            </w:r>
            <w:r>
              <w:rPr>
                <w:rFonts w:hint="eastAsia" w:ascii="宋体" w:hAnsi="宋体" w:eastAsia="宋体"/>
                <w:sz w:val="24"/>
                <w:szCs w:val="24"/>
              </w:rPr>
              <w:t>环境</w:t>
            </w:r>
          </w:p>
        </w:tc>
        <w:tc>
          <w:tcPr>
            <w:tcW w:w="1922" w:type="dxa"/>
            <w:vAlign w:val="center"/>
          </w:tcPr>
          <w:p>
            <w:pPr>
              <w:pStyle w:val="25"/>
              <w:ind w:firstLine="19" w:firstLineChars="8"/>
              <w:jc w:val="center"/>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2" w:type="dxa"/>
            <w:vAlign w:val="center"/>
          </w:tcPr>
          <w:p>
            <w:pPr>
              <w:pStyle w:val="25"/>
              <w:ind w:firstLine="19" w:firstLineChars="8"/>
              <w:jc w:val="center"/>
              <w:rPr>
                <w:rFonts w:ascii="宋体" w:hAnsi="宋体" w:eastAsia="宋体"/>
                <w:sz w:val="24"/>
                <w:szCs w:val="24"/>
              </w:rPr>
            </w:pPr>
            <w:r>
              <w:rPr>
                <w:rFonts w:hint="eastAsia" w:ascii="宋体" w:hAnsi="宋体" w:eastAsia="宋体"/>
                <w:sz w:val="24"/>
                <w:szCs w:val="24"/>
              </w:rPr>
              <w:t>B</w:t>
            </w:r>
          </w:p>
        </w:tc>
        <w:tc>
          <w:tcPr>
            <w:tcW w:w="4252" w:type="dxa"/>
            <w:vAlign w:val="center"/>
          </w:tcPr>
          <w:p>
            <w:pPr>
              <w:pStyle w:val="25"/>
              <w:ind w:firstLine="19" w:firstLineChars="8"/>
              <w:rPr>
                <w:rFonts w:ascii="宋体" w:hAnsi="宋体" w:eastAsia="宋体"/>
                <w:sz w:val="24"/>
                <w:szCs w:val="24"/>
              </w:rPr>
            </w:pPr>
            <w:r>
              <w:rPr>
                <w:rFonts w:hint="eastAsia" w:ascii="宋体" w:hAnsi="宋体" w:eastAsia="宋体"/>
                <w:sz w:val="24"/>
                <w:szCs w:val="24"/>
              </w:rPr>
              <w:t>W</w:t>
            </w:r>
            <w:r>
              <w:rPr>
                <w:rFonts w:ascii="宋体" w:hAnsi="宋体" w:eastAsia="宋体"/>
                <w:sz w:val="24"/>
                <w:szCs w:val="24"/>
              </w:rPr>
              <w:t>indows</w:t>
            </w:r>
            <w:r>
              <w:rPr>
                <w:rFonts w:hint="eastAsia" w:ascii="宋体" w:hAnsi="宋体" w:eastAsia="宋体"/>
                <w:sz w:val="24"/>
                <w:szCs w:val="24"/>
              </w:rPr>
              <w:t>环境</w:t>
            </w:r>
          </w:p>
        </w:tc>
        <w:tc>
          <w:tcPr>
            <w:tcW w:w="1922" w:type="dxa"/>
            <w:vAlign w:val="center"/>
          </w:tcPr>
          <w:p>
            <w:pPr>
              <w:pStyle w:val="25"/>
              <w:ind w:firstLine="19" w:firstLineChars="8"/>
              <w:jc w:val="center"/>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2" w:type="dxa"/>
            <w:vAlign w:val="center"/>
          </w:tcPr>
          <w:p>
            <w:pPr>
              <w:pStyle w:val="25"/>
              <w:ind w:firstLine="19" w:firstLineChars="8"/>
              <w:jc w:val="center"/>
              <w:rPr>
                <w:rFonts w:ascii="宋体" w:hAnsi="宋体" w:eastAsia="宋体"/>
                <w:sz w:val="24"/>
                <w:szCs w:val="24"/>
              </w:rPr>
            </w:pPr>
            <w:r>
              <w:rPr>
                <w:rFonts w:hint="eastAsia" w:ascii="宋体" w:hAnsi="宋体" w:eastAsia="宋体"/>
                <w:sz w:val="24"/>
                <w:szCs w:val="24"/>
              </w:rPr>
              <w:t>C</w:t>
            </w:r>
          </w:p>
        </w:tc>
        <w:tc>
          <w:tcPr>
            <w:tcW w:w="4252" w:type="dxa"/>
            <w:vAlign w:val="center"/>
          </w:tcPr>
          <w:p>
            <w:pPr>
              <w:pStyle w:val="25"/>
              <w:ind w:firstLine="19" w:firstLineChars="8"/>
              <w:rPr>
                <w:rFonts w:ascii="宋体" w:hAnsi="宋体" w:eastAsia="宋体"/>
                <w:sz w:val="24"/>
                <w:szCs w:val="24"/>
              </w:rPr>
            </w:pPr>
            <w:r>
              <w:rPr>
                <w:rFonts w:hint="eastAsia" w:ascii="宋体" w:hAnsi="宋体" w:eastAsia="宋体"/>
                <w:sz w:val="24"/>
                <w:szCs w:val="24"/>
              </w:rPr>
              <w:t>网络设备环境</w:t>
            </w:r>
          </w:p>
        </w:tc>
        <w:tc>
          <w:tcPr>
            <w:tcW w:w="1922" w:type="dxa"/>
            <w:vAlign w:val="center"/>
          </w:tcPr>
          <w:p>
            <w:pPr>
              <w:pStyle w:val="25"/>
              <w:ind w:firstLine="19" w:firstLineChars="8"/>
              <w:jc w:val="center"/>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2" w:type="dxa"/>
            <w:vAlign w:val="center"/>
          </w:tcPr>
          <w:p>
            <w:pPr>
              <w:pStyle w:val="25"/>
              <w:ind w:firstLine="19" w:firstLineChars="8"/>
              <w:jc w:val="center"/>
              <w:rPr>
                <w:rFonts w:ascii="宋体" w:hAnsi="宋体" w:eastAsia="宋体"/>
                <w:b/>
                <w:bCs/>
                <w:sz w:val="24"/>
                <w:szCs w:val="24"/>
              </w:rPr>
            </w:pPr>
            <w:r>
              <w:rPr>
                <w:rFonts w:hint="eastAsia" w:ascii="宋体" w:hAnsi="宋体" w:eastAsia="宋体"/>
                <w:b/>
                <w:bCs/>
                <w:sz w:val="24"/>
                <w:szCs w:val="24"/>
              </w:rPr>
              <w:t>合计</w:t>
            </w:r>
          </w:p>
        </w:tc>
        <w:tc>
          <w:tcPr>
            <w:tcW w:w="4252" w:type="dxa"/>
            <w:vAlign w:val="center"/>
          </w:tcPr>
          <w:p>
            <w:pPr>
              <w:pStyle w:val="25"/>
              <w:ind w:firstLine="19" w:firstLineChars="8"/>
              <w:rPr>
                <w:rFonts w:ascii="宋体" w:hAnsi="宋体" w:eastAsia="宋体"/>
                <w:b/>
                <w:bCs/>
                <w:sz w:val="24"/>
                <w:szCs w:val="24"/>
              </w:rPr>
            </w:pPr>
          </w:p>
        </w:tc>
        <w:tc>
          <w:tcPr>
            <w:tcW w:w="1922" w:type="dxa"/>
            <w:vAlign w:val="center"/>
          </w:tcPr>
          <w:p>
            <w:pPr>
              <w:pStyle w:val="25"/>
              <w:ind w:firstLine="19" w:firstLineChars="8"/>
              <w:jc w:val="center"/>
              <w:rPr>
                <w:rFonts w:ascii="宋体" w:hAnsi="宋体" w:eastAsia="宋体"/>
                <w:b/>
                <w:bCs/>
                <w:sz w:val="24"/>
                <w:szCs w:val="24"/>
              </w:rPr>
            </w:pPr>
            <w:r>
              <w:rPr>
                <w:rFonts w:hint="eastAsia" w:ascii="宋体" w:hAnsi="宋体" w:eastAsia="宋体"/>
                <w:b/>
                <w:bCs/>
                <w:sz w:val="24"/>
                <w:szCs w:val="24"/>
                <w:lang w:val="en-US" w:eastAsia="zh-CN"/>
              </w:rPr>
              <w:t>9</w:t>
            </w:r>
            <w:r>
              <w:rPr>
                <w:rFonts w:hint="eastAsia" w:ascii="宋体" w:hAnsi="宋体" w:eastAsia="宋体"/>
                <w:b/>
                <w:bCs/>
                <w:sz w:val="24"/>
                <w:szCs w:val="24"/>
              </w:rPr>
              <w:t>小时</w:t>
            </w:r>
          </w:p>
        </w:tc>
      </w:tr>
    </w:tbl>
    <w:p>
      <w:pPr>
        <w:pStyle w:val="29"/>
        <w:numPr>
          <w:ilvl w:val="0"/>
          <w:numId w:val="0"/>
        </w:numPr>
        <w:ind w:left="480" w:leftChars="0" w:firstLine="161" w:firstLineChars="50"/>
      </w:pPr>
      <w:r>
        <w:rPr>
          <w:rFonts w:hint="eastAsia"/>
          <w:lang w:val="en-US" w:eastAsia="zh-CN"/>
        </w:rPr>
        <w:t>2.</w:t>
      </w:r>
      <w:r>
        <w:rPr>
          <w:rFonts w:hint="eastAsia"/>
        </w:rPr>
        <w:t>试题</w:t>
      </w:r>
    </w:p>
    <w:p>
      <w:pPr>
        <w:ind w:left="0" w:leftChars="0" w:firstLine="640" w:firstLineChars="200"/>
        <w:rPr>
          <w:rFonts w:hint="eastAsia"/>
        </w:rPr>
      </w:pPr>
      <w:bookmarkStart w:id="21" w:name="_Toc32336"/>
      <w:bookmarkStart w:id="22" w:name="_Toc50651049"/>
      <w:r>
        <w:rPr>
          <w:rFonts w:hint="eastAsia"/>
        </w:rPr>
        <w:t>网络系统管理项目各个模块竞赛试题内容要求如下：</w:t>
      </w:r>
    </w:p>
    <w:p>
      <w:pPr>
        <w:ind w:left="0" w:leftChars="0" w:firstLine="643" w:firstLineChars="200"/>
        <w:rPr>
          <w:rFonts w:hint="eastAsia"/>
          <w:b/>
          <w:bCs/>
        </w:rPr>
      </w:pPr>
      <w:r>
        <w:rPr>
          <w:rFonts w:hint="eastAsia"/>
          <w:b/>
          <w:bCs/>
        </w:rPr>
        <w:t>模块A：</w:t>
      </w:r>
      <w:bookmarkEnd w:id="21"/>
      <w:r>
        <w:rPr>
          <w:rFonts w:hint="eastAsia"/>
          <w:b/>
          <w:bCs/>
        </w:rPr>
        <w:t>Linux环境</w:t>
      </w:r>
      <w:bookmarkEnd w:id="22"/>
    </w:p>
    <w:p>
      <w:pPr>
        <w:ind w:left="0" w:leftChars="0" w:firstLine="640" w:firstLineChars="200"/>
        <w:rPr>
          <w:rFonts w:hint="eastAsia"/>
        </w:rPr>
      </w:pPr>
      <w:r>
        <w:rPr>
          <w:rFonts w:hint="eastAsia"/>
        </w:rPr>
        <w:t>Linux环境模块，比赛时间</w:t>
      </w:r>
      <w:r>
        <w:rPr>
          <w:rFonts w:hint="eastAsia"/>
          <w:lang w:val="en-US" w:eastAsia="zh-CN"/>
        </w:rPr>
        <w:t>3</w:t>
      </w:r>
      <w:r>
        <w:rPr>
          <w:rFonts w:hint="eastAsia"/>
        </w:rPr>
        <w:t>小时。依据设计图纸配置系统网络连接，依据信息系统构建要求，完成基于Linux系统的企业信息化系统的构建；在符合LPI2技术水平规范要求的情况下,管理多台Linux服务的网络资源、存储资源、计算资源的分配与管理，提供安全有效的信息化系统平台的服务。</w:t>
      </w:r>
    </w:p>
    <w:p>
      <w:pPr>
        <w:ind w:left="0" w:leftChars="0" w:firstLine="643" w:firstLineChars="200"/>
        <w:rPr>
          <w:rFonts w:hint="eastAsia"/>
          <w:b/>
          <w:bCs/>
        </w:rPr>
      </w:pPr>
      <w:bookmarkStart w:id="23" w:name="_Toc5152"/>
      <w:bookmarkStart w:id="24" w:name="_Toc50651050"/>
      <w:r>
        <w:rPr>
          <w:rFonts w:hint="eastAsia"/>
          <w:b/>
          <w:bCs/>
        </w:rPr>
        <w:t>模块B：</w:t>
      </w:r>
      <w:bookmarkEnd w:id="23"/>
      <w:r>
        <w:rPr>
          <w:rFonts w:hint="eastAsia"/>
          <w:b/>
          <w:bCs/>
        </w:rPr>
        <w:t>Windows环境</w:t>
      </w:r>
      <w:bookmarkEnd w:id="24"/>
    </w:p>
    <w:p>
      <w:pPr>
        <w:ind w:left="0" w:leftChars="0" w:firstLine="640" w:firstLineChars="200"/>
        <w:rPr>
          <w:rFonts w:hint="eastAsia"/>
        </w:rPr>
      </w:pPr>
      <w:r>
        <w:rPr>
          <w:rFonts w:hint="eastAsia"/>
        </w:rPr>
        <w:t>Windows环境模块，比赛时间</w:t>
      </w:r>
      <w:r>
        <w:rPr>
          <w:rFonts w:hint="eastAsia"/>
          <w:lang w:val="en-US" w:eastAsia="zh-CN"/>
        </w:rPr>
        <w:t>3</w:t>
      </w:r>
      <w:r>
        <w:rPr>
          <w:rFonts w:hint="eastAsia"/>
        </w:rPr>
        <w:t>小时。依据设计图纸要求，配置和管理Windows用户及应用服务器；在活动目录环境中实现用户、组和计算机账户统一管理，配置对共享文件夹的安全访问；为Windows远程管理安装和配置终端服务；创建控制用户桌面的设置等安全性的策略。</w:t>
      </w:r>
    </w:p>
    <w:p>
      <w:pPr>
        <w:ind w:left="0" w:leftChars="0" w:firstLine="643" w:firstLineChars="200"/>
        <w:rPr>
          <w:rFonts w:hint="eastAsia"/>
          <w:b/>
          <w:bCs/>
        </w:rPr>
      </w:pPr>
      <w:bookmarkStart w:id="25" w:name="_Toc13270"/>
      <w:bookmarkStart w:id="26" w:name="_Toc50651051"/>
      <w:r>
        <w:rPr>
          <w:rFonts w:hint="eastAsia"/>
          <w:b/>
          <w:bCs/>
        </w:rPr>
        <w:t>模块C：</w:t>
      </w:r>
      <w:bookmarkEnd w:id="25"/>
      <w:r>
        <w:rPr>
          <w:rFonts w:hint="eastAsia"/>
          <w:b/>
          <w:bCs/>
        </w:rPr>
        <w:t>网络设备环境</w:t>
      </w:r>
      <w:bookmarkEnd w:id="26"/>
    </w:p>
    <w:p>
      <w:pPr>
        <w:ind w:left="0" w:leftChars="0" w:firstLine="640" w:firstLineChars="200"/>
        <w:rPr>
          <w:rFonts w:hint="eastAsia"/>
        </w:rPr>
      </w:pPr>
      <w:r>
        <w:rPr>
          <w:rFonts w:hint="eastAsia"/>
        </w:rPr>
        <w:t>网络设备环境模块，比赛时间</w:t>
      </w:r>
      <w:r>
        <w:rPr>
          <w:rFonts w:hint="eastAsia"/>
          <w:lang w:val="en-US" w:eastAsia="zh-CN"/>
        </w:rPr>
        <w:t>3</w:t>
      </w:r>
      <w:r>
        <w:rPr>
          <w:rFonts w:hint="eastAsia"/>
        </w:rPr>
        <w:t>小时。依据网络构建的服务需求，构建复杂的网络及服务，完成各类网络设备的配置与管理。根据行业认证要求，用户需求及设计要求，在所有有可能在网络环境出现的网络设备上，例如：路由器，防火墙，VoIP等等，应有各种类型的服务配置，包括软件及硬件升级，设计并执行灾难恢复流程等。</w:t>
      </w:r>
    </w:p>
    <w:p>
      <w:pPr>
        <w:pStyle w:val="3"/>
        <w:numPr>
          <w:ilvl w:val="0"/>
          <w:numId w:val="5"/>
        </w:numPr>
        <w:ind w:firstLine="6"/>
      </w:pPr>
      <w:bookmarkStart w:id="27" w:name="_Toc50662544"/>
      <w:bookmarkStart w:id="28" w:name="_Toc50651053"/>
      <w:bookmarkStart w:id="29" w:name="_Toc481314005"/>
      <w:r>
        <w:rPr>
          <w:rFonts w:hint="eastAsia"/>
        </w:rPr>
        <w:t>评判标准</w:t>
      </w:r>
      <w:bookmarkEnd w:id="27"/>
      <w:bookmarkEnd w:id="28"/>
    </w:p>
    <w:p>
      <w:pPr>
        <w:pStyle w:val="29"/>
        <w:numPr>
          <w:ilvl w:val="0"/>
          <w:numId w:val="0"/>
        </w:numPr>
        <w:ind w:left="0" w:leftChars="0" w:firstLine="643" w:firstLineChars="200"/>
      </w:pPr>
      <w:r>
        <w:rPr>
          <w:rFonts w:hint="eastAsia"/>
          <w:lang w:val="en-US" w:eastAsia="zh-CN"/>
        </w:rPr>
        <w:t>1.</w:t>
      </w:r>
      <w:r>
        <w:rPr>
          <w:rFonts w:hint="eastAsia"/>
        </w:rPr>
        <w:t>分数权重</w:t>
      </w:r>
    </w:p>
    <w:tbl>
      <w:tblPr>
        <w:tblStyle w:val="13"/>
        <w:tblpPr w:leftFromText="180" w:rightFromText="180" w:vertAnchor="text" w:horzAnchor="margin" w:tblpY="5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544"/>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13" w:type="dxa"/>
            <w:vMerge w:val="restart"/>
            <w:vAlign w:val="center"/>
          </w:tcPr>
          <w:p>
            <w:pPr>
              <w:ind w:firstLine="22"/>
              <w:jc w:val="center"/>
              <w:rPr>
                <w:rFonts w:ascii="宋体" w:hAnsi="宋体" w:eastAsia="宋体"/>
                <w:b/>
                <w:bCs/>
                <w:sz w:val="24"/>
                <w:szCs w:val="24"/>
              </w:rPr>
            </w:pPr>
            <w:r>
              <w:rPr>
                <w:rFonts w:hint="eastAsia" w:ascii="宋体" w:hAnsi="宋体" w:eastAsia="宋体"/>
                <w:b/>
                <w:bCs/>
                <w:sz w:val="24"/>
                <w:szCs w:val="24"/>
              </w:rPr>
              <w:t>模块编号</w:t>
            </w:r>
          </w:p>
        </w:tc>
        <w:tc>
          <w:tcPr>
            <w:tcW w:w="3544" w:type="dxa"/>
            <w:vMerge w:val="restart"/>
            <w:vAlign w:val="center"/>
          </w:tcPr>
          <w:p>
            <w:pPr>
              <w:ind w:firstLine="0"/>
              <w:jc w:val="center"/>
              <w:rPr>
                <w:rFonts w:ascii="宋体" w:hAnsi="宋体" w:eastAsia="宋体"/>
                <w:b/>
                <w:bCs/>
                <w:sz w:val="24"/>
                <w:szCs w:val="24"/>
              </w:rPr>
            </w:pPr>
            <w:r>
              <w:rPr>
                <w:rFonts w:hint="eastAsia" w:ascii="宋体" w:hAnsi="宋体" w:eastAsia="宋体"/>
                <w:b/>
                <w:bCs/>
                <w:sz w:val="24"/>
                <w:szCs w:val="24"/>
              </w:rPr>
              <w:t>模块名称</w:t>
            </w:r>
          </w:p>
        </w:tc>
        <w:tc>
          <w:tcPr>
            <w:tcW w:w="3260" w:type="dxa"/>
            <w:gridSpan w:val="3"/>
            <w:vAlign w:val="center"/>
          </w:tcPr>
          <w:p>
            <w:pPr>
              <w:ind w:firstLine="0"/>
              <w:jc w:val="center"/>
              <w:rPr>
                <w:rFonts w:ascii="宋体" w:hAnsi="宋体" w:eastAsia="宋体"/>
                <w:b/>
                <w:bCs/>
                <w:sz w:val="24"/>
                <w:szCs w:val="24"/>
              </w:rPr>
            </w:pPr>
            <w:r>
              <w:rPr>
                <w:rFonts w:hint="eastAsia" w:ascii="宋体" w:hAnsi="宋体" w:eastAsia="宋体"/>
                <w:b/>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13" w:type="dxa"/>
            <w:vMerge w:val="continue"/>
            <w:vAlign w:val="center"/>
          </w:tcPr>
          <w:p>
            <w:pPr>
              <w:ind w:firstLine="22"/>
              <w:rPr>
                <w:rFonts w:ascii="宋体" w:hAnsi="宋体" w:eastAsia="宋体"/>
                <w:sz w:val="24"/>
                <w:szCs w:val="24"/>
              </w:rPr>
            </w:pPr>
          </w:p>
        </w:tc>
        <w:tc>
          <w:tcPr>
            <w:tcW w:w="3544" w:type="dxa"/>
            <w:vMerge w:val="continue"/>
            <w:vAlign w:val="center"/>
          </w:tcPr>
          <w:p>
            <w:pPr>
              <w:rPr>
                <w:rFonts w:ascii="宋体" w:hAnsi="宋体" w:eastAsia="宋体"/>
                <w:sz w:val="24"/>
                <w:szCs w:val="24"/>
              </w:rPr>
            </w:pPr>
          </w:p>
        </w:tc>
        <w:tc>
          <w:tcPr>
            <w:tcW w:w="1134" w:type="dxa"/>
            <w:vAlign w:val="center"/>
          </w:tcPr>
          <w:p>
            <w:pPr>
              <w:ind w:firstLine="0"/>
              <w:jc w:val="center"/>
              <w:rPr>
                <w:rFonts w:ascii="宋体" w:hAnsi="宋体" w:eastAsia="宋体"/>
                <w:sz w:val="24"/>
                <w:szCs w:val="24"/>
              </w:rPr>
            </w:pPr>
            <w:r>
              <w:rPr>
                <w:rFonts w:hint="eastAsia" w:ascii="宋体" w:hAnsi="宋体" w:eastAsia="宋体"/>
                <w:sz w:val="24"/>
                <w:szCs w:val="24"/>
              </w:rPr>
              <w:t>评价分</w:t>
            </w:r>
          </w:p>
        </w:tc>
        <w:tc>
          <w:tcPr>
            <w:tcW w:w="992" w:type="dxa"/>
            <w:vAlign w:val="center"/>
          </w:tcPr>
          <w:p>
            <w:pPr>
              <w:ind w:firstLine="0"/>
              <w:jc w:val="center"/>
              <w:rPr>
                <w:rFonts w:ascii="宋体" w:hAnsi="宋体" w:eastAsia="宋体"/>
                <w:sz w:val="24"/>
                <w:szCs w:val="24"/>
              </w:rPr>
            </w:pPr>
            <w:r>
              <w:rPr>
                <w:rFonts w:hint="eastAsia" w:ascii="宋体" w:hAnsi="宋体" w:eastAsia="宋体"/>
                <w:sz w:val="24"/>
                <w:szCs w:val="24"/>
              </w:rPr>
              <w:t>测量分</w:t>
            </w:r>
          </w:p>
        </w:tc>
        <w:tc>
          <w:tcPr>
            <w:tcW w:w="1134" w:type="dxa"/>
            <w:vAlign w:val="center"/>
          </w:tcPr>
          <w:p>
            <w:pPr>
              <w:ind w:firstLine="0"/>
              <w:jc w:val="center"/>
              <w:rPr>
                <w:rFonts w:ascii="宋体" w:hAnsi="宋体" w:eastAsia="宋体"/>
                <w:sz w:val="24"/>
                <w:szCs w:val="24"/>
              </w:rPr>
            </w:pPr>
            <w:r>
              <w:rPr>
                <w:rFonts w:hint="eastAsia" w:ascii="宋体" w:hAnsi="宋体" w:eastAsia="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13" w:type="dxa"/>
            <w:vAlign w:val="center"/>
          </w:tcPr>
          <w:p>
            <w:pPr>
              <w:ind w:firstLine="22"/>
              <w:jc w:val="center"/>
              <w:rPr>
                <w:rFonts w:ascii="宋体" w:hAnsi="宋体" w:eastAsia="宋体"/>
                <w:sz w:val="24"/>
                <w:szCs w:val="24"/>
              </w:rPr>
            </w:pPr>
            <w:r>
              <w:rPr>
                <w:rFonts w:hint="eastAsia" w:ascii="宋体" w:hAnsi="宋体" w:eastAsia="宋体"/>
                <w:sz w:val="24"/>
                <w:szCs w:val="24"/>
              </w:rPr>
              <w:t>A</w:t>
            </w:r>
          </w:p>
        </w:tc>
        <w:tc>
          <w:tcPr>
            <w:tcW w:w="3544" w:type="dxa"/>
            <w:vAlign w:val="center"/>
          </w:tcPr>
          <w:p>
            <w:pPr>
              <w:ind w:firstLine="0"/>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inux</w:t>
            </w:r>
            <w:r>
              <w:rPr>
                <w:rFonts w:hint="eastAsia" w:ascii="宋体" w:hAnsi="宋体" w:eastAsia="宋体"/>
                <w:sz w:val="24"/>
                <w:szCs w:val="24"/>
              </w:rPr>
              <w:t>环境</w:t>
            </w:r>
          </w:p>
        </w:tc>
        <w:tc>
          <w:tcPr>
            <w:tcW w:w="1134" w:type="dxa"/>
            <w:vAlign w:val="center"/>
          </w:tcPr>
          <w:p>
            <w:pPr>
              <w:ind w:firstLine="0"/>
              <w:jc w:val="center"/>
              <w:rPr>
                <w:rFonts w:ascii="宋体" w:hAnsi="宋体" w:eastAsia="宋体"/>
                <w:sz w:val="24"/>
                <w:szCs w:val="24"/>
              </w:rPr>
            </w:pPr>
            <w:r>
              <w:rPr>
                <w:rFonts w:hint="eastAsia" w:ascii="宋体" w:hAnsi="宋体" w:eastAsia="宋体"/>
                <w:sz w:val="24"/>
                <w:szCs w:val="24"/>
              </w:rPr>
              <w:t>/</w:t>
            </w:r>
          </w:p>
        </w:tc>
        <w:tc>
          <w:tcPr>
            <w:tcW w:w="992" w:type="dxa"/>
            <w:vAlign w:val="center"/>
          </w:tcPr>
          <w:p>
            <w:pPr>
              <w:ind w:firstLine="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33.3</w:t>
            </w:r>
          </w:p>
        </w:tc>
        <w:tc>
          <w:tcPr>
            <w:tcW w:w="1134" w:type="dxa"/>
            <w:vAlign w:val="center"/>
          </w:tcPr>
          <w:p>
            <w:pPr>
              <w:ind w:firstLine="0"/>
              <w:jc w:val="center"/>
              <w:rPr>
                <w:rFonts w:hint="default" w:ascii="宋体" w:hAnsi="宋体" w:eastAsia="宋体"/>
                <w:sz w:val="24"/>
                <w:szCs w:val="24"/>
                <w:lang w:val="en-US" w:eastAsia="zh-CN"/>
              </w:rPr>
            </w:pPr>
            <w:r>
              <w:rPr>
                <w:rFonts w:ascii="宋体" w:hAnsi="宋体" w:eastAsia="宋体"/>
                <w:sz w:val="24"/>
                <w:szCs w:val="24"/>
              </w:rPr>
              <w:t>3</w:t>
            </w:r>
            <w:r>
              <w:rPr>
                <w:rFonts w:hint="eastAsia" w:ascii="宋体" w:hAnsi="宋体" w:eastAsia="宋体"/>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13" w:type="dxa"/>
            <w:vAlign w:val="center"/>
          </w:tcPr>
          <w:p>
            <w:pPr>
              <w:ind w:firstLine="22"/>
              <w:jc w:val="center"/>
              <w:rPr>
                <w:rFonts w:ascii="宋体" w:hAnsi="宋体" w:eastAsia="宋体"/>
                <w:sz w:val="24"/>
                <w:szCs w:val="24"/>
              </w:rPr>
            </w:pPr>
            <w:r>
              <w:rPr>
                <w:rFonts w:hint="eastAsia" w:ascii="宋体" w:hAnsi="宋体" w:eastAsia="宋体"/>
                <w:sz w:val="24"/>
                <w:szCs w:val="24"/>
              </w:rPr>
              <w:t>B</w:t>
            </w:r>
          </w:p>
        </w:tc>
        <w:tc>
          <w:tcPr>
            <w:tcW w:w="3544" w:type="dxa"/>
            <w:vAlign w:val="center"/>
          </w:tcPr>
          <w:p>
            <w:pPr>
              <w:ind w:firstLine="0"/>
              <w:rPr>
                <w:rFonts w:ascii="宋体" w:hAnsi="宋体" w:eastAsia="宋体"/>
                <w:sz w:val="24"/>
                <w:szCs w:val="24"/>
              </w:rPr>
            </w:pPr>
            <w:r>
              <w:rPr>
                <w:rFonts w:hint="eastAsia" w:ascii="宋体" w:hAnsi="宋体" w:eastAsia="宋体"/>
                <w:sz w:val="24"/>
                <w:szCs w:val="24"/>
              </w:rPr>
              <w:t>W</w:t>
            </w:r>
            <w:r>
              <w:rPr>
                <w:rFonts w:ascii="宋体" w:hAnsi="宋体" w:eastAsia="宋体"/>
                <w:sz w:val="24"/>
                <w:szCs w:val="24"/>
              </w:rPr>
              <w:t>indows</w:t>
            </w:r>
            <w:r>
              <w:rPr>
                <w:rFonts w:hint="eastAsia" w:ascii="宋体" w:hAnsi="宋体" w:eastAsia="宋体"/>
                <w:sz w:val="24"/>
                <w:szCs w:val="24"/>
              </w:rPr>
              <w:t>环境</w:t>
            </w:r>
          </w:p>
        </w:tc>
        <w:tc>
          <w:tcPr>
            <w:tcW w:w="1134" w:type="dxa"/>
            <w:vAlign w:val="center"/>
          </w:tcPr>
          <w:p>
            <w:pPr>
              <w:ind w:firstLine="0"/>
              <w:jc w:val="center"/>
              <w:rPr>
                <w:rFonts w:ascii="宋体" w:hAnsi="宋体" w:eastAsia="宋体"/>
                <w:sz w:val="24"/>
                <w:szCs w:val="24"/>
              </w:rPr>
            </w:pPr>
            <w:r>
              <w:rPr>
                <w:rFonts w:hint="eastAsia" w:ascii="宋体" w:hAnsi="宋体" w:eastAsia="宋体"/>
                <w:sz w:val="24"/>
                <w:szCs w:val="24"/>
              </w:rPr>
              <w:t>/</w:t>
            </w:r>
          </w:p>
        </w:tc>
        <w:tc>
          <w:tcPr>
            <w:tcW w:w="992" w:type="dxa"/>
            <w:vAlign w:val="center"/>
          </w:tcPr>
          <w:p>
            <w:pPr>
              <w:ind w:firstLine="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33.3</w:t>
            </w:r>
          </w:p>
        </w:tc>
        <w:tc>
          <w:tcPr>
            <w:tcW w:w="1134" w:type="dxa"/>
            <w:vAlign w:val="center"/>
          </w:tcPr>
          <w:p>
            <w:pPr>
              <w:ind w:firstLine="0"/>
              <w:jc w:val="center"/>
              <w:rPr>
                <w:rFonts w:hint="default" w:ascii="宋体" w:hAnsi="宋体" w:eastAsia="宋体"/>
                <w:sz w:val="24"/>
                <w:szCs w:val="24"/>
                <w:lang w:val="en-US" w:eastAsia="zh-CN"/>
              </w:rPr>
            </w:pPr>
            <w:r>
              <w:rPr>
                <w:rFonts w:ascii="宋体" w:hAnsi="宋体" w:eastAsia="宋体"/>
                <w:sz w:val="24"/>
                <w:szCs w:val="24"/>
              </w:rPr>
              <w:t>3</w:t>
            </w:r>
            <w:r>
              <w:rPr>
                <w:rFonts w:hint="eastAsia" w:ascii="宋体" w:hAnsi="宋体" w:eastAsia="宋体"/>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13" w:type="dxa"/>
            <w:vAlign w:val="center"/>
          </w:tcPr>
          <w:p>
            <w:pPr>
              <w:ind w:firstLine="22"/>
              <w:jc w:val="center"/>
              <w:rPr>
                <w:rFonts w:ascii="宋体" w:hAnsi="宋体" w:eastAsia="宋体"/>
                <w:sz w:val="24"/>
                <w:szCs w:val="24"/>
              </w:rPr>
            </w:pPr>
            <w:r>
              <w:rPr>
                <w:rFonts w:hint="eastAsia" w:ascii="宋体" w:hAnsi="宋体" w:eastAsia="宋体"/>
                <w:sz w:val="24"/>
                <w:szCs w:val="24"/>
              </w:rPr>
              <w:t>C</w:t>
            </w:r>
          </w:p>
        </w:tc>
        <w:tc>
          <w:tcPr>
            <w:tcW w:w="3544" w:type="dxa"/>
            <w:vAlign w:val="center"/>
          </w:tcPr>
          <w:p>
            <w:pPr>
              <w:ind w:firstLine="0"/>
              <w:rPr>
                <w:rFonts w:ascii="宋体" w:hAnsi="宋体" w:eastAsia="宋体"/>
                <w:sz w:val="24"/>
                <w:szCs w:val="24"/>
              </w:rPr>
            </w:pPr>
            <w:r>
              <w:rPr>
                <w:rFonts w:hint="eastAsia" w:ascii="宋体" w:hAnsi="宋体" w:eastAsia="宋体"/>
                <w:sz w:val="24"/>
                <w:szCs w:val="24"/>
              </w:rPr>
              <w:t>网络设备环境</w:t>
            </w:r>
          </w:p>
        </w:tc>
        <w:tc>
          <w:tcPr>
            <w:tcW w:w="1134" w:type="dxa"/>
            <w:vAlign w:val="center"/>
          </w:tcPr>
          <w:p>
            <w:pPr>
              <w:ind w:firstLine="0"/>
              <w:jc w:val="center"/>
              <w:rPr>
                <w:rFonts w:ascii="宋体" w:hAnsi="宋体" w:eastAsia="宋体"/>
                <w:sz w:val="24"/>
                <w:szCs w:val="24"/>
              </w:rPr>
            </w:pPr>
            <w:r>
              <w:rPr>
                <w:rFonts w:hint="eastAsia" w:ascii="宋体" w:hAnsi="宋体" w:eastAsia="宋体"/>
                <w:sz w:val="24"/>
                <w:szCs w:val="24"/>
              </w:rPr>
              <w:t>/</w:t>
            </w:r>
          </w:p>
        </w:tc>
        <w:tc>
          <w:tcPr>
            <w:tcW w:w="992" w:type="dxa"/>
            <w:vAlign w:val="center"/>
          </w:tcPr>
          <w:p>
            <w:pPr>
              <w:ind w:firstLine="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33.4</w:t>
            </w:r>
          </w:p>
        </w:tc>
        <w:tc>
          <w:tcPr>
            <w:tcW w:w="1134" w:type="dxa"/>
            <w:vAlign w:val="center"/>
          </w:tcPr>
          <w:p>
            <w:pPr>
              <w:ind w:firstLine="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83" w:type="dxa"/>
            <w:gridSpan w:val="4"/>
            <w:vAlign w:val="center"/>
          </w:tcPr>
          <w:p>
            <w:pPr>
              <w:ind w:firstLine="0"/>
              <w:jc w:val="center"/>
              <w:rPr>
                <w:rFonts w:ascii="宋体" w:hAnsi="宋体" w:eastAsia="宋体"/>
                <w:b/>
                <w:bCs/>
                <w:sz w:val="24"/>
                <w:szCs w:val="24"/>
              </w:rPr>
            </w:pPr>
            <w:r>
              <w:rPr>
                <w:rFonts w:hint="eastAsia" w:ascii="宋体" w:hAnsi="宋体" w:eastAsia="宋体"/>
                <w:b/>
                <w:bCs/>
                <w:sz w:val="24"/>
                <w:szCs w:val="24"/>
              </w:rPr>
              <w:t>总计</w:t>
            </w:r>
          </w:p>
        </w:tc>
        <w:tc>
          <w:tcPr>
            <w:tcW w:w="1134" w:type="dxa"/>
            <w:vAlign w:val="center"/>
          </w:tcPr>
          <w:p>
            <w:pPr>
              <w:ind w:firstLine="0"/>
              <w:jc w:val="center"/>
              <w:rPr>
                <w:rFonts w:ascii="宋体" w:hAnsi="宋体" w:eastAsia="宋体"/>
                <w:b/>
                <w:bCs/>
                <w:sz w:val="24"/>
                <w:szCs w:val="24"/>
              </w:rPr>
            </w:pPr>
            <w:r>
              <w:rPr>
                <w:rFonts w:ascii="宋体" w:hAnsi="宋体" w:eastAsia="宋体"/>
                <w:b/>
                <w:bCs/>
                <w:sz w:val="24"/>
                <w:szCs w:val="24"/>
              </w:rPr>
              <w:t>100</w:t>
            </w:r>
          </w:p>
        </w:tc>
      </w:tr>
    </w:tbl>
    <w:p>
      <w:pPr>
        <w:pStyle w:val="29"/>
        <w:numPr>
          <w:ilvl w:val="0"/>
          <w:numId w:val="0"/>
        </w:numPr>
        <w:ind w:left="0" w:leftChars="0" w:firstLine="643" w:firstLineChars="200"/>
        <w:rPr>
          <w:rFonts w:ascii="宋体" w:hAnsi="宋体"/>
        </w:rPr>
      </w:pPr>
      <w:r>
        <w:rPr>
          <w:rFonts w:hint="eastAsia" w:ascii="宋体" w:hAnsi="宋体"/>
          <w:lang w:val="en-US" w:eastAsia="zh-CN"/>
        </w:rPr>
        <w:t>2.</w:t>
      </w:r>
      <w:r>
        <w:rPr>
          <w:rFonts w:hint="eastAsia" w:ascii="宋体" w:hAnsi="宋体"/>
        </w:rPr>
        <w:t>评判方法</w:t>
      </w:r>
    </w:p>
    <w:p>
      <w:pPr>
        <w:ind w:firstLine="640" w:firstLineChars="200"/>
        <w:rPr>
          <w:rFonts w:hint="eastAsia"/>
        </w:rPr>
      </w:pPr>
      <w:r>
        <w:rPr>
          <w:rFonts w:hint="eastAsia"/>
        </w:rPr>
        <w:t>本项目评分标准为测量评分，凡可采用客观数据表述的评判称为测量。本</w:t>
      </w:r>
      <w:r>
        <w:rPr>
          <w:rFonts w:hint="eastAsia" w:ascii="仿宋_GB2312" w:hAnsi="Verdana" w:eastAsia="仿宋_GB2312"/>
          <w:sz w:val="32"/>
          <w:szCs w:val="32"/>
        </w:rPr>
        <w:t>评分以评分标准为准，客观评分以功能测试和配置情况（答题卡截图）为准。</w:t>
      </w:r>
    </w:p>
    <w:p>
      <w:pPr>
        <w:ind w:left="0" w:leftChars="0" w:firstLine="640" w:firstLineChars="200"/>
        <w:rPr>
          <w:rFonts w:hint="eastAsia"/>
        </w:rPr>
      </w:pPr>
      <w:bookmarkStart w:id="30" w:name="_Toc481314007"/>
      <w:bookmarkStart w:id="31" w:name="_Toc50651054"/>
      <w:r>
        <w:rPr>
          <w:rFonts w:hint="eastAsia"/>
        </w:rPr>
        <w:t>测量分</w:t>
      </w:r>
      <w:bookmarkEnd w:id="30"/>
      <w:r>
        <w:rPr>
          <w:rFonts w:hint="eastAsia"/>
        </w:rPr>
        <w:t>（客观）</w:t>
      </w:r>
      <w:bookmarkEnd w:id="31"/>
      <w:r>
        <w:rPr>
          <w:rFonts w:hint="eastAsia"/>
        </w:rPr>
        <w:t>评判方法：</w:t>
      </w:r>
    </w:p>
    <w:p>
      <w:pPr>
        <w:ind w:left="0" w:leftChars="0" w:firstLine="640" w:firstLineChars="200"/>
        <w:rPr>
          <w:rFonts w:hint="eastAsia"/>
        </w:rPr>
      </w:pPr>
      <w:bookmarkStart w:id="32" w:name="OLE_LINK9"/>
      <w:bookmarkStart w:id="33" w:name="OLE_LINK10"/>
      <w:r>
        <w:rPr>
          <w:rFonts w:hint="eastAsia"/>
        </w:rPr>
        <w:t>测量分（Measurement）打分方式：按各模块评分表设置若干个评分组，每组由</w:t>
      </w:r>
      <w:r>
        <w:rPr>
          <w:rFonts w:hint="eastAsia"/>
          <w:lang w:val="en-US" w:eastAsia="zh-CN"/>
        </w:rPr>
        <w:t>2</w:t>
      </w:r>
      <w:r>
        <w:rPr>
          <w:rFonts w:hint="eastAsia"/>
        </w:rPr>
        <w:t>名及以上裁判构成。每个组所有裁判一起商议，在对该选手在该项中的实际得分达成一致后最终只给出一个分值。</w:t>
      </w:r>
    </w:p>
    <w:p>
      <w:r>
        <w:rPr>
          <w:rFonts w:hint="eastAsia"/>
        </w:rPr>
        <w:t>测量分评分准则样例表：</w:t>
      </w:r>
    </w:p>
    <w:bookmarkEnd w:id="32"/>
    <w:bookmarkEnd w:id="33"/>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969"/>
        <w:gridCol w:w="14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vAlign w:val="center"/>
          </w:tcPr>
          <w:p>
            <w:pPr>
              <w:ind w:firstLine="22"/>
              <w:jc w:val="center"/>
              <w:rPr>
                <w:rFonts w:ascii="宋体" w:hAnsi="宋体" w:eastAsia="宋体"/>
                <w:b/>
                <w:bCs/>
                <w:sz w:val="24"/>
                <w:szCs w:val="24"/>
              </w:rPr>
            </w:pPr>
            <w:bookmarkStart w:id="34" w:name="_Hlk48724476"/>
            <w:r>
              <w:rPr>
                <w:rFonts w:hint="eastAsia" w:ascii="宋体" w:hAnsi="宋体" w:eastAsia="宋体"/>
                <w:b/>
                <w:bCs/>
                <w:sz w:val="24"/>
                <w:szCs w:val="24"/>
              </w:rPr>
              <w:t>评分子项</w:t>
            </w:r>
          </w:p>
        </w:tc>
        <w:tc>
          <w:tcPr>
            <w:tcW w:w="3969" w:type="dxa"/>
            <w:vAlign w:val="center"/>
          </w:tcPr>
          <w:p>
            <w:pPr>
              <w:ind w:firstLine="22"/>
              <w:jc w:val="center"/>
              <w:rPr>
                <w:rFonts w:ascii="宋体" w:hAnsi="宋体" w:eastAsia="宋体"/>
                <w:b/>
                <w:bCs/>
                <w:sz w:val="24"/>
                <w:szCs w:val="24"/>
              </w:rPr>
            </w:pPr>
            <w:r>
              <w:rPr>
                <w:rFonts w:hint="eastAsia" w:ascii="宋体" w:hAnsi="宋体" w:eastAsia="宋体"/>
                <w:b/>
                <w:bCs/>
                <w:sz w:val="24"/>
                <w:szCs w:val="24"/>
              </w:rPr>
              <w:t>评分细则</w:t>
            </w:r>
          </w:p>
        </w:tc>
        <w:tc>
          <w:tcPr>
            <w:tcW w:w="1473" w:type="dxa"/>
            <w:vAlign w:val="center"/>
          </w:tcPr>
          <w:p>
            <w:pPr>
              <w:ind w:firstLine="22"/>
              <w:jc w:val="center"/>
              <w:rPr>
                <w:rFonts w:ascii="宋体" w:hAnsi="宋体" w:eastAsia="宋体"/>
                <w:b/>
                <w:bCs/>
                <w:sz w:val="24"/>
                <w:szCs w:val="24"/>
              </w:rPr>
            </w:pPr>
            <w:r>
              <w:rPr>
                <w:rFonts w:hint="eastAsia" w:ascii="宋体" w:hAnsi="宋体" w:eastAsia="宋体"/>
                <w:b/>
                <w:bCs/>
                <w:sz w:val="24"/>
                <w:szCs w:val="24"/>
              </w:rPr>
              <w:t>正确分值</w:t>
            </w:r>
          </w:p>
        </w:tc>
        <w:tc>
          <w:tcPr>
            <w:tcW w:w="1418" w:type="dxa"/>
            <w:vAlign w:val="center"/>
          </w:tcPr>
          <w:p>
            <w:pPr>
              <w:ind w:firstLine="22"/>
              <w:jc w:val="center"/>
              <w:rPr>
                <w:rFonts w:ascii="宋体" w:hAnsi="宋体" w:eastAsia="宋体"/>
                <w:b/>
                <w:bCs/>
                <w:sz w:val="24"/>
                <w:szCs w:val="24"/>
              </w:rPr>
            </w:pPr>
            <w:r>
              <w:rPr>
                <w:rFonts w:hint="eastAsia" w:ascii="宋体" w:hAnsi="宋体" w:eastAsia="宋体"/>
                <w:b/>
                <w:bCs/>
                <w:sz w:val="24"/>
                <w:szCs w:val="24"/>
              </w:rPr>
              <w:t>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vMerge w:val="restart"/>
            <w:vAlign w:val="center"/>
          </w:tcPr>
          <w:p>
            <w:pPr>
              <w:ind w:firstLine="22"/>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1</w:t>
            </w:r>
          </w:p>
        </w:tc>
        <w:tc>
          <w:tcPr>
            <w:tcW w:w="3969" w:type="dxa"/>
            <w:vAlign w:val="center"/>
          </w:tcPr>
          <w:p>
            <w:pPr>
              <w:ind w:firstLine="22"/>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ostname</w:t>
            </w:r>
          </w:p>
        </w:tc>
        <w:tc>
          <w:tcPr>
            <w:tcW w:w="1473" w:type="dxa"/>
            <w:vAlign w:val="center"/>
          </w:tcPr>
          <w:p>
            <w:pPr>
              <w:ind w:firstLine="22"/>
              <w:jc w:val="center"/>
              <w:rPr>
                <w:rFonts w:ascii="宋体" w:hAnsi="宋体" w:eastAsia="宋体"/>
                <w:sz w:val="24"/>
                <w:szCs w:val="24"/>
              </w:rPr>
            </w:pPr>
            <w:r>
              <w:rPr>
                <w:rFonts w:hint="eastAsia" w:ascii="宋体" w:hAnsi="宋体" w:eastAsia="宋体"/>
                <w:sz w:val="24"/>
                <w:szCs w:val="24"/>
              </w:rPr>
              <w:t>0</w:t>
            </w:r>
            <w:r>
              <w:rPr>
                <w:rFonts w:ascii="宋体" w:hAnsi="宋体" w:eastAsia="宋体"/>
                <w:sz w:val="24"/>
                <w:szCs w:val="24"/>
              </w:rPr>
              <w:t>.20</w:t>
            </w:r>
          </w:p>
        </w:tc>
        <w:tc>
          <w:tcPr>
            <w:tcW w:w="1418" w:type="dxa"/>
            <w:vAlign w:val="center"/>
          </w:tcPr>
          <w:p>
            <w:pPr>
              <w:ind w:firstLine="22"/>
              <w:jc w:val="center"/>
              <w:rPr>
                <w:rFonts w:ascii="宋体" w:hAnsi="宋体" w:eastAsia="宋体"/>
                <w:sz w:val="24"/>
                <w:szCs w:val="24"/>
              </w:rPr>
            </w:pPr>
            <w:r>
              <w:rPr>
                <w:rFonts w:hint="eastAsia" w:ascii="宋体" w:hAnsi="宋体" w:eastAsia="宋体"/>
                <w:sz w:val="24"/>
                <w:szCs w:val="24"/>
              </w:rPr>
              <w:t>0</w:t>
            </w:r>
            <w:r>
              <w:rPr>
                <w:rFonts w:ascii="宋体" w:hAnsi="宋体" w:eastAsia="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vMerge w:val="continue"/>
            <w:vAlign w:val="center"/>
          </w:tcPr>
          <w:p>
            <w:pPr>
              <w:ind w:firstLine="22"/>
              <w:rPr>
                <w:rFonts w:ascii="宋体" w:hAnsi="宋体" w:eastAsia="宋体"/>
                <w:sz w:val="24"/>
                <w:szCs w:val="24"/>
              </w:rPr>
            </w:pPr>
          </w:p>
        </w:tc>
        <w:tc>
          <w:tcPr>
            <w:tcW w:w="3969" w:type="dxa"/>
            <w:vAlign w:val="center"/>
          </w:tcPr>
          <w:p>
            <w:pPr>
              <w:ind w:firstLine="22"/>
              <w:rPr>
                <w:rFonts w:ascii="宋体" w:hAnsi="宋体" w:eastAsia="宋体"/>
                <w:sz w:val="24"/>
                <w:szCs w:val="24"/>
              </w:rPr>
            </w:pPr>
            <w:r>
              <w:rPr>
                <w:rFonts w:hint="eastAsia" w:ascii="宋体" w:hAnsi="宋体" w:eastAsia="宋体"/>
                <w:sz w:val="24"/>
                <w:szCs w:val="24"/>
              </w:rPr>
              <w:t>i</w:t>
            </w:r>
            <w:r>
              <w:rPr>
                <w:rFonts w:ascii="宋体" w:hAnsi="宋体" w:eastAsia="宋体"/>
                <w:sz w:val="24"/>
                <w:szCs w:val="24"/>
              </w:rPr>
              <w:t>p address</w:t>
            </w:r>
          </w:p>
        </w:tc>
        <w:tc>
          <w:tcPr>
            <w:tcW w:w="1473" w:type="dxa"/>
            <w:vAlign w:val="center"/>
          </w:tcPr>
          <w:p>
            <w:pPr>
              <w:ind w:firstLine="22"/>
              <w:jc w:val="center"/>
              <w:rPr>
                <w:rFonts w:ascii="宋体" w:hAnsi="宋体" w:eastAsia="宋体"/>
                <w:sz w:val="24"/>
                <w:szCs w:val="24"/>
              </w:rPr>
            </w:pPr>
            <w:r>
              <w:rPr>
                <w:rFonts w:hint="eastAsia" w:ascii="宋体" w:hAnsi="宋体" w:eastAsia="宋体"/>
                <w:sz w:val="24"/>
                <w:szCs w:val="24"/>
              </w:rPr>
              <w:t>0</w:t>
            </w:r>
            <w:r>
              <w:rPr>
                <w:rFonts w:ascii="宋体" w:hAnsi="宋体" w:eastAsia="宋体"/>
                <w:sz w:val="24"/>
                <w:szCs w:val="24"/>
              </w:rPr>
              <w:t>.30</w:t>
            </w:r>
          </w:p>
        </w:tc>
        <w:tc>
          <w:tcPr>
            <w:tcW w:w="1418" w:type="dxa"/>
            <w:vAlign w:val="center"/>
          </w:tcPr>
          <w:p>
            <w:pPr>
              <w:ind w:firstLine="22"/>
              <w:jc w:val="center"/>
              <w:rPr>
                <w:rFonts w:ascii="宋体" w:hAnsi="宋体" w:eastAsia="宋体"/>
                <w:sz w:val="24"/>
                <w:szCs w:val="24"/>
              </w:rPr>
            </w:pPr>
            <w:r>
              <w:rPr>
                <w:rFonts w:hint="eastAsia" w:ascii="宋体" w:hAnsi="宋体" w:eastAsia="宋体"/>
                <w:sz w:val="24"/>
                <w:szCs w:val="24"/>
              </w:rPr>
              <w:t>0</w:t>
            </w:r>
            <w:r>
              <w:rPr>
                <w:rFonts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vMerge w:val="continue"/>
            <w:vAlign w:val="center"/>
          </w:tcPr>
          <w:p>
            <w:pPr>
              <w:ind w:firstLine="22"/>
              <w:rPr>
                <w:rFonts w:ascii="宋体" w:hAnsi="宋体" w:eastAsia="宋体"/>
                <w:sz w:val="24"/>
                <w:szCs w:val="24"/>
              </w:rPr>
            </w:pPr>
          </w:p>
        </w:tc>
        <w:tc>
          <w:tcPr>
            <w:tcW w:w="3969" w:type="dxa"/>
            <w:vAlign w:val="center"/>
          </w:tcPr>
          <w:p>
            <w:pPr>
              <w:ind w:firstLine="22"/>
              <w:rPr>
                <w:rFonts w:ascii="宋体" w:hAnsi="宋体" w:eastAsia="宋体"/>
                <w:sz w:val="24"/>
                <w:szCs w:val="24"/>
              </w:rPr>
            </w:pPr>
            <w:r>
              <w:rPr>
                <w:rFonts w:ascii="宋体" w:hAnsi="宋体" w:eastAsia="宋体"/>
                <w:sz w:val="24"/>
                <w:szCs w:val="24"/>
              </w:rPr>
              <w:t>Time synchronization</w:t>
            </w:r>
          </w:p>
        </w:tc>
        <w:tc>
          <w:tcPr>
            <w:tcW w:w="1473" w:type="dxa"/>
            <w:vAlign w:val="center"/>
          </w:tcPr>
          <w:p>
            <w:pPr>
              <w:ind w:firstLine="22"/>
              <w:jc w:val="center"/>
              <w:rPr>
                <w:rFonts w:ascii="宋体" w:hAnsi="宋体" w:eastAsia="宋体"/>
                <w:sz w:val="24"/>
                <w:szCs w:val="24"/>
              </w:rPr>
            </w:pPr>
            <w:r>
              <w:rPr>
                <w:rFonts w:ascii="宋体" w:hAnsi="宋体" w:eastAsia="宋体"/>
                <w:sz w:val="24"/>
                <w:szCs w:val="24"/>
              </w:rPr>
              <w:t>1.00</w:t>
            </w:r>
          </w:p>
        </w:tc>
        <w:tc>
          <w:tcPr>
            <w:tcW w:w="1418" w:type="dxa"/>
            <w:vAlign w:val="center"/>
          </w:tcPr>
          <w:p>
            <w:pPr>
              <w:ind w:firstLine="22"/>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.00</w:t>
            </w:r>
          </w:p>
        </w:tc>
      </w:tr>
      <w:bookmarkEnd w:id="34"/>
    </w:tbl>
    <w:p>
      <w:pPr>
        <w:ind w:left="0" w:leftChars="0" w:firstLine="640" w:firstLineChars="200"/>
        <w:rPr>
          <w:rFonts w:hint="eastAsia"/>
        </w:rPr>
      </w:pPr>
      <w:r>
        <w:rPr>
          <w:rFonts w:hint="eastAsia"/>
        </w:rPr>
        <w:t>竞赛开始的前</w:t>
      </w:r>
      <w:r>
        <w:rPr>
          <w:rFonts w:hint="eastAsia"/>
          <w:lang w:val="en-US" w:eastAsia="zh-CN"/>
        </w:rPr>
        <w:t>1</w:t>
      </w:r>
      <w:r>
        <w:rPr>
          <w:rFonts w:hint="eastAsia"/>
        </w:rPr>
        <w:t>天（C-</w:t>
      </w:r>
      <w:r>
        <w:rPr>
          <w:rFonts w:hint="eastAsia"/>
          <w:lang w:val="en-US" w:eastAsia="zh-CN"/>
        </w:rPr>
        <w:t>1</w:t>
      </w:r>
      <w:r>
        <w:rPr>
          <w:rFonts w:hint="eastAsia"/>
        </w:rPr>
        <w:t>），各参赛队伍按照裁判长的安排进行裁判分组，裁判长根据裁员人数和评分工作量将裁判员分成若干小组。每个小组的裁判只对裁判长分配指定的对应模块及指定的评分项进行评分，评判的过程完全按照评分标准进行测量分评分。</w:t>
      </w:r>
    </w:p>
    <w:p>
      <w:pPr>
        <w:ind w:left="0" w:leftChars="0" w:firstLine="640" w:firstLineChars="200"/>
        <w:rPr>
          <w:rFonts w:hint="eastAsia"/>
        </w:rPr>
      </w:pPr>
      <w:r>
        <w:rPr>
          <w:rFonts w:hint="eastAsia"/>
        </w:rPr>
        <w:t>为确保评分过程的公平性和公正性，评分过程采取回避制度，裁判执裁过程中不能与自己的选手进行任何交流，评分过程中不参与自己选手的评分。无相应模块（评分项）执裁任务的裁判不得进入选手工位，不得干扰和影响其他裁判的执裁工作。</w:t>
      </w:r>
    </w:p>
    <w:p>
      <w:pPr>
        <w:ind w:left="0" w:leftChars="0" w:firstLine="640" w:firstLineChars="200"/>
        <w:rPr>
          <w:rFonts w:hint="eastAsia"/>
        </w:rPr>
      </w:pPr>
      <w:r>
        <w:rPr>
          <w:rFonts w:hint="eastAsia"/>
        </w:rPr>
        <w:t xml:space="preserve">裁判长和裁判长助理不参与评分。 </w:t>
      </w:r>
    </w:p>
    <w:p>
      <w:pPr>
        <w:ind w:left="0" w:leftChars="0" w:firstLine="640" w:firstLineChars="200"/>
        <w:rPr>
          <w:rFonts w:hint="eastAsia"/>
        </w:rPr>
      </w:pPr>
      <w:r>
        <w:rPr>
          <w:rFonts w:hint="eastAsia"/>
        </w:rPr>
        <w:t>各模块裁判员完成本模块指定评分项所有参赛选手评分后，对本人本模块（评分项）评判结果进行核对确认。裁判长对总成绩复核，并将参赛选手成绩交其参赛队裁判员确认。所有裁判员需最终签字确认选手成绩。</w:t>
      </w:r>
    </w:p>
    <w:p>
      <w:pPr>
        <w:pStyle w:val="29"/>
        <w:numPr>
          <w:ilvl w:val="0"/>
          <w:numId w:val="0"/>
        </w:numPr>
        <w:ind w:left="0" w:leftChars="0" w:firstLine="643" w:firstLineChars="200"/>
      </w:pPr>
      <w:r>
        <w:rPr>
          <w:rFonts w:hint="eastAsia"/>
          <w:lang w:val="en-US" w:eastAsia="zh-CN"/>
        </w:rPr>
        <w:t>3.</w:t>
      </w:r>
      <w:r>
        <w:rPr>
          <w:rFonts w:hint="eastAsia"/>
        </w:rPr>
        <w:t>成绩并列</w:t>
      </w:r>
    </w:p>
    <w:p>
      <w:pPr>
        <w:pStyle w:val="25"/>
        <w:ind w:firstLine="640"/>
        <w:rPr>
          <w:color w:val="0000FF"/>
        </w:rPr>
      </w:pPr>
      <w:r>
        <w:rPr>
          <w:rFonts w:hint="eastAsia"/>
          <w:color w:val="auto"/>
        </w:rPr>
        <w:t>当出现选手总成绩并列时，以单个模块成绩高低进行</w:t>
      </w:r>
      <w:r>
        <w:rPr>
          <w:rFonts w:hint="eastAsia"/>
          <w:color w:val="auto"/>
          <w:lang w:val="en-US" w:eastAsia="zh-CN"/>
        </w:rPr>
        <w:t>优先</w:t>
      </w:r>
      <w:r>
        <w:rPr>
          <w:rFonts w:hint="eastAsia"/>
          <w:color w:val="auto"/>
        </w:rPr>
        <w:t>排名，单个模块成绩比较优先级为A模块&gt;</w:t>
      </w:r>
      <w:r>
        <w:rPr>
          <w:color w:val="auto"/>
        </w:rPr>
        <w:t>B</w:t>
      </w:r>
      <w:r>
        <w:rPr>
          <w:rFonts w:hint="eastAsia"/>
          <w:color w:val="auto"/>
        </w:rPr>
        <w:t>模块&gt;</w:t>
      </w:r>
      <w:r>
        <w:rPr>
          <w:color w:val="auto"/>
        </w:rPr>
        <w:t>C</w:t>
      </w:r>
      <w:r>
        <w:rPr>
          <w:rFonts w:hint="eastAsia"/>
          <w:color w:val="auto"/>
        </w:rPr>
        <w:t>模块。</w:t>
      </w:r>
      <w:r>
        <w:rPr>
          <w:color w:val="0000FF"/>
        </w:rPr>
        <w:t xml:space="preserve"> </w:t>
      </w:r>
    </w:p>
    <w:p>
      <w:pPr>
        <w:pStyle w:val="2"/>
      </w:pPr>
      <w:bookmarkStart w:id="35" w:name="_Toc50662545"/>
      <w:bookmarkStart w:id="36" w:name="_Toc50651056"/>
      <w:r>
        <w:rPr>
          <w:rFonts w:hint="eastAsia"/>
        </w:rPr>
        <w:t>竞赛细则</w:t>
      </w:r>
      <w:bookmarkEnd w:id="35"/>
      <w:bookmarkEnd w:id="36"/>
    </w:p>
    <w:p>
      <w:pPr>
        <w:pStyle w:val="3"/>
        <w:numPr>
          <w:ilvl w:val="0"/>
          <w:numId w:val="6"/>
        </w:numPr>
        <w:ind w:firstLine="6"/>
      </w:pPr>
      <w:bookmarkStart w:id="37" w:name="_Toc50662546"/>
      <w:bookmarkStart w:id="38" w:name="_Toc50651057"/>
      <w:r>
        <w:rPr>
          <w:rFonts w:hint="eastAsia"/>
        </w:rPr>
        <w:t>赛程安排（参考，以最终竞赛指南为准）</w:t>
      </w:r>
      <w:bookmarkEnd w:id="37"/>
      <w:bookmarkEnd w:id="38"/>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74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1101" w:type="dxa"/>
            <w:tcBorders>
              <w:top w:val="single" w:color="auto" w:sz="12" w:space="0"/>
              <w:left w:val="single" w:color="auto" w:sz="12" w:space="0"/>
              <w:bottom w:val="single" w:color="auto" w:sz="2" w:space="0"/>
              <w:right w:val="single" w:color="auto" w:sz="2" w:space="0"/>
            </w:tcBorders>
            <w:vAlign w:val="center"/>
          </w:tcPr>
          <w:p>
            <w:pPr>
              <w:spacing w:line="360" w:lineRule="auto"/>
              <w:ind w:firstLine="22"/>
              <w:jc w:val="center"/>
              <w:rPr>
                <w:rFonts w:ascii="宋体" w:hAnsi="宋体" w:eastAsia="宋体"/>
                <w:b/>
                <w:bCs/>
                <w:sz w:val="24"/>
                <w:szCs w:val="24"/>
              </w:rPr>
            </w:pPr>
            <w:r>
              <w:rPr>
                <w:rFonts w:ascii="宋体" w:hAnsi="宋体" w:eastAsia="宋体"/>
                <w:b/>
                <w:bCs/>
                <w:sz w:val="24"/>
                <w:szCs w:val="24"/>
              </w:rPr>
              <w:t>日期</w:t>
            </w:r>
          </w:p>
        </w:tc>
        <w:tc>
          <w:tcPr>
            <w:tcW w:w="7421" w:type="dxa"/>
            <w:tcBorders>
              <w:top w:val="single" w:color="auto" w:sz="12" w:space="0"/>
              <w:left w:val="single" w:color="auto" w:sz="2" w:space="0"/>
              <w:bottom w:val="single" w:color="auto" w:sz="2" w:space="0"/>
              <w:right w:val="single" w:color="auto" w:sz="2" w:space="0"/>
            </w:tcBorders>
            <w:vAlign w:val="center"/>
          </w:tcPr>
          <w:p>
            <w:pPr>
              <w:spacing w:line="360" w:lineRule="auto"/>
              <w:ind w:firstLine="0"/>
              <w:jc w:val="center"/>
              <w:rPr>
                <w:rFonts w:ascii="宋体" w:hAnsi="宋体" w:eastAsia="宋体"/>
                <w:b/>
                <w:bCs/>
                <w:sz w:val="24"/>
                <w:szCs w:val="24"/>
              </w:rPr>
            </w:pPr>
            <w:r>
              <w:rPr>
                <w:rFonts w:ascii="宋体" w:hAnsi="宋体" w:eastAsia="宋体"/>
                <w:b/>
                <w:bCs/>
                <w:sz w:val="24"/>
                <w:szCs w:val="24"/>
              </w:rPr>
              <w:t>工作内容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0" w:hRule="atLeast"/>
          <w:jc w:val="center"/>
        </w:trPr>
        <w:tc>
          <w:tcPr>
            <w:tcW w:w="1101" w:type="dxa"/>
            <w:tcBorders>
              <w:top w:val="single" w:color="auto" w:sz="2" w:space="0"/>
              <w:left w:val="single" w:color="auto" w:sz="12" w:space="0"/>
              <w:bottom w:val="single" w:color="auto" w:sz="4" w:space="0"/>
              <w:right w:val="single" w:color="auto" w:sz="2" w:space="0"/>
            </w:tcBorders>
            <w:vAlign w:val="center"/>
          </w:tcPr>
          <w:p>
            <w:pPr>
              <w:spacing w:line="360" w:lineRule="auto"/>
              <w:ind w:firstLine="22"/>
              <w:jc w:val="center"/>
              <w:rPr>
                <w:rFonts w:hint="eastAsia" w:ascii="宋体" w:hAnsi="宋体" w:eastAsia="宋体"/>
                <w:sz w:val="24"/>
                <w:szCs w:val="24"/>
                <w:lang w:val="en-US" w:eastAsia="zh-CN"/>
              </w:rPr>
            </w:pPr>
            <w:r>
              <w:rPr>
                <w:rFonts w:ascii="宋体" w:hAnsi="宋体" w:eastAsia="宋体"/>
                <w:sz w:val="24"/>
                <w:szCs w:val="24"/>
              </w:rPr>
              <w:t>C-</w:t>
            </w:r>
            <w:r>
              <w:rPr>
                <w:rFonts w:hint="eastAsia" w:ascii="宋体" w:hAnsi="宋体" w:eastAsia="宋体"/>
                <w:sz w:val="24"/>
                <w:szCs w:val="24"/>
                <w:lang w:val="en-US" w:eastAsia="zh-CN"/>
              </w:rPr>
              <w:t>1</w:t>
            </w:r>
          </w:p>
        </w:tc>
        <w:tc>
          <w:tcPr>
            <w:tcW w:w="7421" w:type="dxa"/>
            <w:tcBorders>
              <w:top w:val="single" w:color="auto" w:sz="2" w:space="0"/>
              <w:left w:val="single" w:color="auto" w:sz="2" w:space="0"/>
              <w:bottom w:val="single" w:color="auto" w:sz="2" w:space="0"/>
              <w:right w:val="single" w:color="auto" w:sz="2" w:space="0"/>
            </w:tcBorders>
            <w:vAlign w:val="center"/>
          </w:tcPr>
          <w:p>
            <w:pPr>
              <w:spacing w:line="360" w:lineRule="auto"/>
              <w:ind w:firstLine="0"/>
              <w:rPr>
                <w:rFonts w:ascii="宋体" w:hAnsi="宋体" w:eastAsia="宋体"/>
                <w:sz w:val="24"/>
                <w:szCs w:val="24"/>
              </w:rPr>
            </w:pPr>
            <w:r>
              <w:rPr>
                <w:rFonts w:hint="eastAsia" w:ascii="宋体" w:hAnsi="宋体" w:eastAsia="宋体"/>
                <w:sz w:val="24"/>
                <w:szCs w:val="24"/>
                <w:lang w:val="en-US" w:eastAsia="zh-CN"/>
              </w:rPr>
              <w:t>13</w:t>
            </w:r>
            <w:r>
              <w:rPr>
                <w:rFonts w:ascii="宋体" w:hAnsi="宋体" w:eastAsia="宋体"/>
                <w:sz w:val="24"/>
                <w:szCs w:val="24"/>
              </w:rPr>
              <w:t>:00～1</w:t>
            </w:r>
            <w:r>
              <w:rPr>
                <w:rFonts w:hint="eastAsia" w:ascii="宋体" w:hAnsi="宋体" w:eastAsia="宋体"/>
                <w:sz w:val="24"/>
                <w:szCs w:val="24"/>
                <w:lang w:val="en-US" w:eastAsia="zh-CN"/>
              </w:rPr>
              <w:t>7</w:t>
            </w:r>
            <w:r>
              <w:rPr>
                <w:rFonts w:ascii="宋体" w:hAnsi="宋体" w:eastAsia="宋体"/>
                <w:sz w:val="24"/>
                <w:szCs w:val="24"/>
              </w:rPr>
              <w:t>:00  选手、领队、教练等与会代表报到，发放考核物品。考核场地检视，考核硬件、软件环境准备。</w:t>
            </w:r>
          </w:p>
          <w:p>
            <w:pPr>
              <w:spacing w:line="360" w:lineRule="auto"/>
              <w:ind w:firstLine="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5</w:t>
            </w:r>
            <w:r>
              <w:rPr>
                <w:rFonts w:hint="eastAsia" w:ascii="宋体" w:hAnsi="宋体" w:eastAsia="宋体"/>
                <w:sz w:val="24"/>
                <w:szCs w:val="24"/>
              </w:rPr>
              <w:t>:00</w:t>
            </w:r>
            <w:r>
              <w:rPr>
                <w:rFonts w:ascii="宋体" w:hAnsi="宋体" w:eastAsia="宋体"/>
                <w:sz w:val="24"/>
                <w:szCs w:val="24"/>
              </w:rPr>
              <w:t>～</w:t>
            </w:r>
            <w:r>
              <w:rPr>
                <w:rFonts w:hint="eastAsia" w:ascii="宋体" w:hAnsi="宋体" w:eastAsia="宋体"/>
                <w:sz w:val="24"/>
                <w:szCs w:val="24"/>
              </w:rPr>
              <w:t>1</w:t>
            </w:r>
            <w:r>
              <w:rPr>
                <w:rFonts w:hint="eastAsia" w:ascii="宋体" w:hAnsi="宋体" w:eastAsia="宋体"/>
                <w:sz w:val="24"/>
                <w:szCs w:val="24"/>
                <w:lang w:val="en-US" w:eastAsia="zh-CN"/>
              </w:rPr>
              <w:t>8</w:t>
            </w:r>
            <w:r>
              <w:rPr>
                <w:rFonts w:hint="eastAsia" w:ascii="宋体" w:hAnsi="宋体" w:eastAsia="宋体"/>
                <w:sz w:val="24"/>
                <w:szCs w:val="24"/>
              </w:rPr>
              <w:t>:00</w:t>
            </w:r>
            <w:r>
              <w:rPr>
                <w:rFonts w:ascii="宋体" w:hAnsi="宋体" w:eastAsia="宋体"/>
                <w:sz w:val="24"/>
                <w:szCs w:val="24"/>
              </w:rPr>
              <w:t>选手熟悉竞赛现场。</w:t>
            </w:r>
          </w:p>
          <w:p>
            <w:pPr>
              <w:spacing w:line="360" w:lineRule="auto"/>
              <w:ind w:firstLine="0"/>
              <w:rPr>
                <w:rFonts w:ascii="宋体" w:hAnsi="宋体" w:eastAsia="宋体"/>
                <w:sz w:val="24"/>
                <w:szCs w:val="24"/>
              </w:rPr>
            </w:pPr>
            <w:r>
              <w:rPr>
                <w:rFonts w:hint="eastAsia" w:ascii="宋体" w:hAnsi="宋体" w:eastAsia="宋体"/>
                <w:sz w:val="24"/>
                <w:szCs w:val="24"/>
                <w:lang w:val="en-US" w:eastAsia="zh-CN"/>
              </w:rPr>
              <w:t>14</w:t>
            </w:r>
            <w:r>
              <w:rPr>
                <w:rFonts w:ascii="宋体" w:hAnsi="宋体" w:eastAsia="宋体"/>
                <w:sz w:val="24"/>
                <w:szCs w:val="24"/>
              </w:rPr>
              <w:t>:00～1</w:t>
            </w:r>
            <w:r>
              <w:rPr>
                <w:rFonts w:hint="eastAsia" w:ascii="宋体" w:hAnsi="宋体" w:eastAsia="宋体"/>
                <w:sz w:val="24"/>
                <w:szCs w:val="24"/>
                <w:lang w:val="en-US" w:eastAsia="zh-CN"/>
              </w:rPr>
              <w:t>6</w:t>
            </w:r>
            <w:r>
              <w:rPr>
                <w:rFonts w:ascii="宋体" w:hAnsi="宋体" w:eastAsia="宋体"/>
                <w:sz w:val="24"/>
                <w:szCs w:val="24"/>
              </w:rPr>
              <w:t>:00  召开考核前</w:t>
            </w:r>
            <w:r>
              <w:rPr>
                <w:rFonts w:hint="eastAsia" w:ascii="宋体" w:hAnsi="宋体" w:eastAsia="宋体"/>
                <w:sz w:val="24"/>
                <w:szCs w:val="24"/>
                <w:lang w:val="en-US" w:eastAsia="zh-CN"/>
              </w:rPr>
              <w:t>领队、</w:t>
            </w:r>
            <w:r>
              <w:rPr>
                <w:rFonts w:ascii="宋体" w:hAnsi="宋体" w:eastAsia="宋体"/>
                <w:sz w:val="24"/>
                <w:szCs w:val="24"/>
              </w:rPr>
              <w:t>裁判、工作人员会议。裁判培训、裁判分组、答疑、成立仲裁、安全保密小组。专家组修改制定和确定各模块的评分标准。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89" w:hRule="atLeast"/>
          <w:jc w:val="center"/>
        </w:trPr>
        <w:tc>
          <w:tcPr>
            <w:tcW w:w="1101" w:type="dxa"/>
            <w:tcBorders>
              <w:top w:val="single" w:color="auto" w:sz="2" w:space="0"/>
              <w:left w:val="single" w:color="auto" w:sz="12" w:space="0"/>
              <w:bottom w:val="single" w:color="auto" w:sz="2" w:space="0"/>
              <w:right w:val="single" w:color="auto" w:sz="2" w:space="0"/>
            </w:tcBorders>
            <w:vAlign w:val="center"/>
          </w:tcPr>
          <w:p>
            <w:pPr>
              <w:spacing w:line="360" w:lineRule="auto"/>
              <w:ind w:firstLine="22"/>
              <w:jc w:val="center"/>
              <w:rPr>
                <w:rFonts w:ascii="宋体" w:hAnsi="宋体" w:eastAsia="宋体"/>
                <w:sz w:val="24"/>
                <w:szCs w:val="24"/>
              </w:rPr>
            </w:pPr>
            <w:r>
              <w:rPr>
                <w:rFonts w:ascii="宋体" w:hAnsi="宋体" w:eastAsia="宋体"/>
                <w:sz w:val="24"/>
                <w:szCs w:val="24"/>
              </w:rPr>
              <w:t>C1</w:t>
            </w:r>
          </w:p>
        </w:tc>
        <w:tc>
          <w:tcPr>
            <w:tcW w:w="7421" w:type="dxa"/>
            <w:tcBorders>
              <w:top w:val="single" w:color="auto" w:sz="2" w:space="0"/>
              <w:left w:val="single" w:color="auto" w:sz="2" w:space="0"/>
              <w:bottom w:val="single" w:color="auto" w:sz="2" w:space="0"/>
              <w:right w:val="single" w:color="auto" w:sz="2" w:space="0"/>
            </w:tcBorders>
            <w:vAlign w:val="center"/>
          </w:tcPr>
          <w:p>
            <w:pPr>
              <w:spacing w:line="360" w:lineRule="auto"/>
              <w:ind w:firstLine="0"/>
              <w:rPr>
                <w:rFonts w:hint="eastAsia" w:ascii="宋体" w:hAnsi="宋体" w:eastAsia="宋体"/>
                <w:sz w:val="24"/>
                <w:szCs w:val="24"/>
                <w:lang w:eastAsia="zh-CN"/>
              </w:rPr>
            </w:pPr>
            <w:r>
              <w:rPr>
                <w:rFonts w:ascii="宋体" w:hAnsi="宋体" w:eastAsia="宋体"/>
                <w:sz w:val="24"/>
                <w:szCs w:val="24"/>
              </w:rPr>
              <w:t>08:00～08:30  模块A</w:t>
            </w:r>
            <w:r>
              <w:rPr>
                <w:rFonts w:hint="eastAsia" w:ascii="宋体" w:hAnsi="宋体" w:eastAsia="宋体"/>
                <w:sz w:val="24"/>
                <w:szCs w:val="24"/>
                <w:lang w:eastAsia="zh-CN"/>
              </w:rPr>
              <w:t>、</w:t>
            </w:r>
            <w:r>
              <w:rPr>
                <w:rFonts w:hint="eastAsia" w:ascii="宋体" w:hAnsi="宋体" w:eastAsia="宋体"/>
                <w:sz w:val="24"/>
                <w:szCs w:val="24"/>
              </w:rPr>
              <w:t>C</w:t>
            </w:r>
            <w:r>
              <w:rPr>
                <w:rFonts w:ascii="宋体" w:hAnsi="宋体" w:eastAsia="宋体"/>
                <w:sz w:val="24"/>
                <w:szCs w:val="24"/>
              </w:rPr>
              <w:t>考核工位号抽签</w:t>
            </w:r>
            <w:r>
              <w:rPr>
                <w:rFonts w:hint="eastAsia" w:ascii="宋体" w:hAnsi="宋体" w:eastAsia="宋体"/>
                <w:sz w:val="24"/>
                <w:szCs w:val="24"/>
                <w:lang w:eastAsia="zh-CN"/>
              </w:rPr>
              <w:t>（</w:t>
            </w:r>
            <w:r>
              <w:rPr>
                <w:rFonts w:hint="eastAsia" w:ascii="宋体" w:hAnsi="宋体" w:eastAsia="宋体"/>
                <w:sz w:val="24"/>
                <w:szCs w:val="24"/>
                <w:lang w:val="en-US" w:eastAsia="zh-CN"/>
              </w:rPr>
              <w:t>第一批</w:t>
            </w:r>
            <w:r>
              <w:rPr>
                <w:rFonts w:hint="eastAsia" w:ascii="宋体" w:hAnsi="宋体" w:eastAsia="宋体"/>
                <w:sz w:val="24"/>
                <w:szCs w:val="24"/>
                <w:lang w:eastAsia="zh-CN"/>
              </w:rPr>
              <w:t>）</w:t>
            </w:r>
          </w:p>
          <w:p>
            <w:pPr>
              <w:spacing w:line="360" w:lineRule="auto"/>
              <w:ind w:firstLine="0"/>
              <w:rPr>
                <w:rFonts w:ascii="宋体" w:hAnsi="宋体" w:eastAsia="宋体"/>
                <w:sz w:val="24"/>
                <w:szCs w:val="24"/>
              </w:rPr>
            </w:pPr>
            <w:r>
              <w:rPr>
                <w:rFonts w:ascii="宋体" w:hAnsi="宋体" w:eastAsia="宋体"/>
                <w:sz w:val="24"/>
                <w:szCs w:val="24"/>
              </w:rPr>
              <w:t>08:</w:t>
            </w:r>
            <w:r>
              <w:rPr>
                <w:rFonts w:hint="eastAsia" w:ascii="宋体" w:hAnsi="宋体" w:eastAsia="宋体"/>
                <w:sz w:val="24"/>
                <w:szCs w:val="24"/>
                <w:lang w:val="en-US" w:eastAsia="zh-CN"/>
              </w:rPr>
              <w:t>45</w:t>
            </w:r>
            <w:r>
              <w:rPr>
                <w:rFonts w:ascii="宋体" w:hAnsi="宋体" w:eastAsia="宋体"/>
                <w:sz w:val="24"/>
                <w:szCs w:val="24"/>
              </w:rPr>
              <w:t>～</w:t>
            </w:r>
            <w:r>
              <w:rPr>
                <w:rFonts w:hint="eastAsia" w:ascii="宋体" w:hAnsi="宋体" w:eastAsia="宋体"/>
                <w:sz w:val="24"/>
                <w:szCs w:val="24"/>
                <w:lang w:val="en-US" w:eastAsia="zh-CN"/>
              </w:rPr>
              <w:t>09</w:t>
            </w:r>
            <w:r>
              <w:rPr>
                <w:rFonts w:ascii="宋体" w:hAnsi="宋体" w:eastAsia="宋体"/>
                <w:sz w:val="24"/>
                <w:szCs w:val="24"/>
              </w:rPr>
              <w:t>:</w:t>
            </w:r>
            <w:r>
              <w:rPr>
                <w:rFonts w:hint="eastAsia" w:ascii="宋体" w:hAnsi="宋体" w:eastAsia="宋体"/>
                <w:sz w:val="24"/>
                <w:szCs w:val="24"/>
                <w:lang w:val="en-US" w:eastAsia="zh-CN"/>
              </w:rPr>
              <w:t>00</w:t>
            </w:r>
            <w:r>
              <w:rPr>
                <w:rFonts w:ascii="宋体" w:hAnsi="宋体" w:eastAsia="宋体"/>
                <w:sz w:val="24"/>
                <w:szCs w:val="24"/>
              </w:rPr>
              <w:t xml:space="preserve">  发卷、选手阅读试卷</w:t>
            </w:r>
          </w:p>
          <w:p>
            <w:pPr>
              <w:spacing w:line="360" w:lineRule="auto"/>
              <w:ind w:firstLine="0"/>
              <w:rPr>
                <w:rFonts w:ascii="宋体" w:hAnsi="宋体" w:eastAsia="宋体"/>
                <w:sz w:val="24"/>
                <w:szCs w:val="24"/>
              </w:rPr>
            </w:pPr>
            <w:r>
              <w:rPr>
                <w:rFonts w:hint="eastAsia" w:ascii="宋体" w:hAnsi="宋体" w:eastAsia="宋体"/>
                <w:sz w:val="24"/>
                <w:szCs w:val="24"/>
                <w:lang w:val="en-US" w:eastAsia="zh-CN"/>
              </w:rPr>
              <w:t>09</w:t>
            </w:r>
            <w:r>
              <w:rPr>
                <w:rFonts w:ascii="宋体" w:hAnsi="宋体" w:eastAsia="宋体"/>
                <w:sz w:val="24"/>
                <w:szCs w:val="24"/>
              </w:rPr>
              <w:t>:</w:t>
            </w:r>
            <w:r>
              <w:rPr>
                <w:rFonts w:hint="eastAsia" w:ascii="宋体" w:hAnsi="宋体" w:eastAsia="宋体"/>
                <w:sz w:val="24"/>
                <w:szCs w:val="24"/>
                <w:lang w:val="en-US" w:eastAsia="zh-CN"/>
              </w:rPr>
              <w:t>00</w:t>
            </w:r>
            <w:r>
              <w:rPr>
                <w:rFonts w:ascii="宋体" w:hAnsi="宋体" w:eastAsia="宋体"/>
                <w:sz w:val="24"/>
                <w:szCs w:val="24"/>
              </w:rPr>
              <w:t>～</w:t>
            </w:r>
            <w:r>
              <w:rPr>
                <w:rFonts w:hint="eastAsia" w:ascii="宋体" w:hAnsi="宋体" w:eastAsia="宋体"/>
                <w:sz w:val="24"/>
                <w:szCs w:val="24"/>
                <w:lang w:val="en-US" w:eastAsia="zh-CN"/>
              </w:rPr>
              <w:t>12</w:t>
            </w:r>
            <w:r>
              <w:rPr>
                <w:rFonts w:ascii="宋体" w:hAnsi="宋体" w:eastAsia="宋体"/>
                <w:sz w:val="24"/>
                <w:szCs w:val="24"/>
              </w:rPr>
              <w:t>:</w:t>
            </w:r>
            <w:r>
              <w:rPr>
                <w:rFonts w:hint="eastAsia" w:ascii="宋体" w:hAnsi="宋体" w:eastAsia="宋体"/>
                <w:sz w:val="24"/>
                <w:szCs w:val="24"/>
                <w:lang w:val="en-US" w:eastAsia="zh-CN"/>
              </w:rPr>
              <w:t>00</w:t>
            </w:r>
            <w:r>
              <w:rPr>
                <w:rFonts w:ascii="宋体" w:hAnsi="宋体" w:eastAsia="宋体"/>
                <w:sz w:val="24"/>
                <w:szCs w:val="24"/>
              </w:rPr>
              <w:t xml:space="preserve">  模块A</w:t>
            </w:r>
            <w:r>
              <w:rPr>
                <w:rFonts w:hint="eastAsia" w:ascii="宋体" w:hAnsi="宋体" w:eastAsia="宋体"/>
                <w:sz w:val="24"/>
                <w:szCs w:val="24"/>
              </w:rPr>
              <w:t>、C</w:t>
            </w:r>
            <w:r>
              <w:rPr>
                <w:rFonts w:ascii="宋体" w:hAnsi="宋体" w:eastAsia="宋体"/>
                <w:sz w:val="24"/>
                <w:szCs w:val="24"/>
              </w:rPr>
              <w:t>考核</w:t>
            </w:r>
          </w:p>
          <w:p>
            <w:pPr>
              <w:spacing w:line="360" w:lineRule="auto"/>
              <w:ind w:firstLine="0"/>
              <w:rPr>
                <w:rFonts w:ascii="宋体" w:hAnsi="宋体" w:eastAsia="宋体"/>
                <w:sz w:val="24"/>
                <w:szCs w:val="24"/>
              </w:rPr>
            </w:pPr>
            <w:r>
              <w:rPr>
                <w:rFonts w:ascii="宋体" w:hAnsi="宋体" w:eastAsia="宋体"/>
                <w:sz w:val="24"/>
                <w:szCs w:val="24"/>
              </w:rPr>
              <w:t>12:00～1</w:t>
            </w:r>
            <w:r>
              <w:rPr>
                <w:rFonts w:hint="eastAsia" w:ascii="宋体" w:hAnsi="宋体" w:eastAsia="宋体"/>
                <w:sz w:val="24"/>
                <w:szCs w:val="24"/>
                <w:lang w:val="en-US" w:eastAsia="zh-CN"/>
              </w:rPr>
              <w:t>4</w:t>
            </w:r>
            <w:r>
              <w:rPr>
                <w:rFonts w:ascii="宋体" w:hAnsi="宋体" w:eastAsia="宋体"/>
                <w:sz w:val="24"/>
                <w:szCs w:val="24"/>
              </w:rPr>
              <w:t>:</w:t>
            </w:r>
            <w:r>
              <w:rPr>
                <w:rFonts w:hint="eastAsia" w:ascii="宋体" w:hAnsi="宋体" w:eastAsia="宋体"/>
                <w:sz w:val="24"/>
                <w:szCs w:val="24"/>
                <w:lang w:val="en-US" w:eastAsia="zh-CN"/>
              </w:rPr>
              <w:t>0</w:t>
            </w:r>
            <w:r>
              <w:rPr>
                <w:rFonts w:ascii="宋体" w:hAnsi="宋体" w:eastAsia="宋体"/>
                <w:sz w:val="24"/>
                <w:szCs w:val="24"/>
              </w:rPr>
              <w:t xml:space="preserve">0  </w:t>
            </w:r>
            <w:r>
              <w:rPr>
                <w:rFonts w:hint="eastAsia" w:ascii="宋体" w:hAnsi="宋体" w:eastAsia="宋体"/>
                <w:sz w:val="24"/>
                <w:szCs w:val="24"/>
              </w:rPr>
              <w:t>午</w:t>
            </w:r>
            <w:r>
              <w:rPr>
                <w:rFonts w:ascii="宋体" w:hAnsi="宋体" w:eastAsia="宋体"/>
                <w:sz w:val="24"/>
                <w:szCs w:val="24"/>
              </w:rPr>
              <w:t>餐</w:t>
            </w:r>
          </w:p>
          <w:p>
            <w:pPr>
              <w:spacing w:line="360" w:lineRule="auto"/>
              <w:ind w:firstLine="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4</w:t>
            </w:r>
            <w:r>
              <w:rPr>
                <w:rFonts w:ascii="宋体" w:hAnsi="宋体" w:eastAsia="宋体"/>
                <w:sz w:val="24"/>
                <w:szCs w:val="24"/>
              </w:rPr>
              <w:t>:</w:t>
            </w:r>
            <w:r>
              <w:rPr>
                <w:rFonts w:hint="eastAsia" w:ascii="宋体" w:hAnsi="宋体" w:eastAsia="宋体"/>
                <w:sz w:val="24"/>
                <w:szCs w:val="24"/>
                <w:lang w:val="en-US" w:eastAsia="zh-CN"/>
              </w:rPr>
              <w:t>0</w:t>
            </w:r>
            <w:r>
              <w:rPr>
                <w:rFonts w:ascii="宋体" w:hAnsi="宋体" w:eastAsia="宋体"/>
                <w:sz w:val="24"/>
                <w:szCs w:val="24"/>
              </w:rPr>
              <w:t>0～1</w:t>
            </w:r>
            <w:r>
              <w:rPr>
                <w:rFonts w:hint="eastAsia" w:ascii="宋体" w:hAnsi="宋体" w:eastAsia="宋体"/>
                <w:sz w:val="24"/>
                <w:szCs w:val="24"/>
                <w:lang w:val="en-US" w:eastAsia="zh-CN"/>
              </w:rPr>
              <w:t>4</w:t>
            </w:r>
            <w:r>
              <w:rPr>
                <w:rFonts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0  模块A</w:t>
            </w:r>
            <w:r>
              <w:rPr>
                <w:rFonts w:hint="eastAsia" w:ascii="宋体" w:hAnsi="宋体" w:eastAsia="宋体"/>
                <w:sz w:val="24"/>
                <w:szCs w:val="24"/>
                <w:lang w:eastAsia="zh-CN"/>
              </w:rPr>
              <w:t>、</w:t>
            </w:r>
            <w:r>
              <w:rPr>
                <w:rFonts w:hint="eastAsia" w:ascii="宋体" w:hAnsi="宋体" w:eastAsia="宋体"/>
                <w:sz w:val="24"/>
                <w:szCs w:val="24"/>
              </w:rPr>
              <w:t>C</w:t>
            </w:r>
            <w:r>
              <w:rPr>
                <w:rFonts w:ascii="宋体" w:hAnsi="宋体" w:eastAsia="宋体"/>
                <w:sz w:val="24"/>
                <w:szCs w:val="24"/>
              </w:rPr>
              <w:t>考核工位号抽签</w:t>
            </w:r>
            <w:r>
              <w:rPr>
                <w:rFonts w:hint="eastAsia" w:ascii="宋体" w:hAnsi="宋体" w:eastAsia="宋体"/>
                <w:sz w:val="24"/>
                <w:szCs w:val="24"/>
                <w:lang w:eastAsia="zh-CN"/>
              </w:rPr>
              <w:t>（</w:t>
            </w:r>
            <w:r>
              <w:rPr>
                <w:rFonts w:hint="eastAsia" w:ascii="宋体" w:hAnsi="宋体" w:eastAsia="宋体"/>
                <w:sz w:val="24"/>
                <w:szCs w:val="24"/>
                <w:lang w:val="en-US" w:eastAsia="zh-CN"/>
              </w:rPr>
              <w:t>第二批</w:t>
            </w:r>
            <w:r>
              <w:rPr>
                <w:rFonts w:hint="eastAsia" w:ascii="宋体" w:hAnsi="宋体" w:eastAsia="宋体"/>
                <w:sz w:val="24"/>
                <w:szCs w:val="24"/>
                <w:lang w:eastAsia="zh-CN"/>
              </w:rPr>
              <w:t>）</w:t>
            </w:r>
          </w:p>
          <w:p>
            <w:pPr>
              <w:spacing w:line="360" w:lineRule="auto"/>
              <w:ind w:firstLine="0"/>
              <w:rPr>
                <w:rFonts w:ascii="宋体" w:hAnsi="宋体" w:eastAsia="宋体"/>
                <w:sz w:val="24"/>
                <w:szCs w:val="24"/>
              </w:rPr>
            </w:pPr>
            <w:r>
              <w:rPr>
                <w:rFonts w:hint="eastAsia" w:ascii="宋体" w:hAnsi="宋体" w:eastAsia="宋体"/>
                <w:sz w:val="24"/>
                <w:szCs w:val="24"/>
                <w:lang w:val="en-US" w:eastAsia="zh-CN"/>
              </w:rPr>
              <w:t>14</w:t>
            </w:r>
            <w:r>
              <w:rPr>
                <w:rFonts w:ascii="宋体" w:hAnsi="宋体" w:eastAsia="宋体"/>
                <w:sz w:val="24"/>
                <w:szCs w:val="24"/>
              </w:rPr>
              <w:t>:</w:t>
            </w:r>
            <w:r>
              <w:rPr>
                <w:rFonts w:hint="eastAsia" w:ascii="宋体" w:hAnsi="宋体" w:eastAsia="宋体"/>
                <w:sz w:val="24"/>
                <w:szCs w:val="24"/>
                <w:lang w:val="en-US" w:eastAsia="zh-CN"/>
              </w:rPr>
              <w:t>30</w:t>
            </w:r>
            <w:r>
              <w:rPr>
                <w:rFonts w:ascii="宋体" w:hAnsi="宋体" w:eastAsia="宋体"/>
                <w:sz w:val="24"/>
                <w:szCs w:val="24"/>
              </w:rPr>
              <w:t>～</w:t>
            </w:r>
            <w:r>
              <w:rPr>
                <w:rFonts w:hint="eastAsia" w:ascii="宋体" w:hAnsi="宋体" w:eastAsia="宋体"/>
                <w:sz w:val="24"/>
                <w:szCs w:val="24"/>
                <w:lang w:val="en-US" w:eastAsia="zh-CN"/>
              </w:rPr>
              <w:t>14</w:t>
            </w:r>
            <w:r>
              <w:rPr>
                <w:rFonts w:ascii="宋体" w:hAnsi="宋体" w:eastAsia="宋体"/>
                <w:sz w:val="24"/>
                <w:szCs w:val="24"/>
              </w:rPr>
              <w:t>:</w:t>
            </w:r>
            <w:r>
              <w:rPr>
                <w:rFonts w:hint="eastAsia" w:ascii="宋体" w:hAnsi="宋体" w:eastAsia="宋体"/>
                <w:sz w:val="24"/>
                <w:szCs w:val="24"/>
                <w:lang w:val="en-US" w:eastAsia="zh-CN"/>
              </w:rPr>
              <w:t>45</w:t>
            </w:r>
            <w:r>
              <w:rPr>
                <w:rFonts w:ascii="宋体" w:hAnsi="宋体" w:eastAsia="宋体"/>
                <w:sz w:val="24"/>
                <w:szCs w:val="24"/>
              </w:rPr>
              <w:t xml:space="preserve">  发卷、选手阅读试卷</w:t>
            </w:r>
          </w:p>
          <w:p>
            <w:pPr>
              <w:spacing w:line="360" w:lineRule="auto"/>
              <w:ind w:firstLine="0"/>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val="en-US" w:eastAsia="zh-CN"/>
              </w:rPr>
              <w:t>4</w:t>
            </w:r>
            <w:r>
              <w:rPr>
                <w:rFonts w:ascii="宋体" w:hAnsi="宋体" w:eastAsia="宋体"/>
                <w:sz w:val="24"/>
                <w:szCs w:val="24"/>
              </w:rPr>
              <w:t>:</w:t>
            </w:r>
            <w:r>
              <w:rPr>
                <w:rFonts w:hint="eastAsia" w:ascii="宋体" w:hAnsi="宋体" w:eastAsia="宋体"/>
                <w:sz w:val="24"/>
                <w:szCs w:val="24"/>
                <w:lang w:val="en-US" w:eastAsia="zh-CN"/>
              </w:rPr>
              <w:t>45</w:t>
            </w:r>
            <w:r>
              <w:rPr>
                <w:rFonts w:ascii="宋体" w:hAnsi="宋体" w:eastAsia="宋体"/>
                <w:sz w:val="24"/>
                <w:szCs w:val="24"/>
              </w:rPr>
              <w:t>～</w:t>
            </w:r>
            <w:r>
              <w:rPr>
                <w:rFonts w:hint="eastAsia" w:ascii="宋体" w:hAnsi="宋体" w:eastAsia="宋体"/>
                <w:sz w:val="24"/>
                <w:szCs w:val="24"/>
                <w:lang w:val="en-US" w:eastAsia="zh-CN"/>
              </w:rPr>
              <w:t>17</w:t>
            </w:r>
            <w:r>
              <w:rPr>
                <w:rFonts w:ascii="宋体" w:hAnsi="宋体" w:eastAsia="宋体"/>
                <w:sz w:val="24"/>
                <w:szCs w:val="24"/>
              </w:rPr>
              <w:t>:</w:t>
            </w:r>
            <w:r>
              <w:rPr>
                <w:rFonts w:hint="eastAsia" w:ascii="宋体" w:hAnsi="宋体" w:eastAsia="宋体"/>
                <w:sz w:val="24"/>
                <w:szCs w:val="24"/>
                <w:lang w:val="en-US" w:eastAsia="zh-CN"/>
              </w:rPr>
              <w:t>45</w:t>
            </w:r>
            <w:r>
              <w:rPr>
                <w:rFonts w:ascii="宋体" w:hAnsi="宋体" w:eastAsia="宋体"/>
                <w:sz w:val="24"/>
                <w:szCs w:val="24"/>
              </w:rPr>
              <w:t xml:space="preserve">  模块A</w:t>
            </w:r>
            <w:r>
              <w:rPr>
                <w:rFonts w:hint="eastAsia" w:ascii="宋体" w:hAnsi="宋体" w:eastAsia="宋体"/>
                <w:sz w:val="24"/>
                <w:szCs w:val="24"/>
              </w:rPr>
              <w:t>、C</w:t>
            </w:r>
            <w:r>
              <w:rPr>
                <w:rFonts w:ascii="宋体" w:hAnsi="宋体" w:eastAsia="宋体"/>
                <w:sz w:val="24"/>
                <w:szCs w:val="24"/>
              </w:rPr>
              <w:t>考核</w:t>
            </w:r>
          </w:p>
          <w:p>
            <w:pPr>
              <w:spacing w:line="360" w:lineRule="auto"/>
              <w:ind w:firstLine="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8</w:t>
            </w:r>
            <w:r>
              <w:rPr>
                <w:rFonts w:ascii="宋体" w:hAnsi="宋体" w:eastAsia="宋体"/>
                <w:sz w:val="24"/>
                <w:szCs w:val="24"/>
              </w:rPr>
              <w:t>:</w:t>
            </w:r>
            <w:r>
              <w:rPr>
                <w:rFonts w:hint="eastAsia" w:ascii="宋体" w:hAnsi="宋体" w:eastAsia="宋体"/>
                <w:sz w:val="24"/>
                <w:szCs w:val="24"/>
                <w:lang w:val="en-US" w:eastAsia="zh-CN"/>
              </w:rPr>
              <w:t>0</w:t>
            </w:r>
            <w:r>
              <w:rPr>
                <w:rFonts w:ascii="宋体" w:hAnsi="宋体" w:eastAsia="宋体"/>
                <w:sz w:val="24"/>
                <w:szCs w:val="24"/>
              </w:rPr>
              <w:t>0～</w:t>
            </w:r>
            <w:r>
              <w:rPr>
                <w:rFonts w:hint="eastAsia" w:ascii="宋体" w:hAnsi="宋体" w:eastAsia="宋体"/>
                <w:sz w:val="24"/>
                <w:szCs w:val="24"/>
                <w:lang w:val="en-US" w:eastAsia="zh-CN"/>
              </w:rPr>
              <w:t>20</w:t>
            </w:r>
            <w:r>
              <w:rPr>
                <w:rFonts w:ascii="宋体" w:hAnsi="宋体" w:eastAsia="宋体"/>
                <w:sz w:val="24"/>
                <w:szCs w:val="24"/>
              </w:rPr>
              <w:t>:00  裁判完成A</w:t>
            </w:r>
            <w:r>
              <w:rPr>
                <w:rFonts w:hint="eastAsia" w:ascii="宋体" w:hAnsi="宋体" w:eastAsia="宋体"/>
                <w:sz w:val="24"/>
                <w:szCs w:val="24"/>
              </w:rPr>
              <w:t>、C</w:t>
            </w:r>
            <w:r>
              <w:rPr>
                <w:rFonts w:ascii="宋体" w:hAnsi="宋体" w:eastAsia="宋体"/>
                <w:sz w:val="24"/>
                <w:szCs w:val="24"/>
              </w:rPr>
              <w:t>模块评分、</w:t>
            </w:r>
            <w:r>
              <w:rPr>
                <w:rFonts w:hint="eastAsia" w:ascii="宋体" w:hAnsi="宋体" w:eastAsia="宋体"/>
                <w:sz w:val="24"/>
                <w:szCs w:val="24"/>
              </w:rPr>
              <w:t>下一场</w:t>
            </w:r>
            <w:r>
              <w:rPr>
                <w:rFonts w:ascii="宋体" w:hAnsi="宋体" w:eastAsia="宋体"/>
                <w:sz w:val="24"/>
                <w:szCs w:val="24"/>
              </w:rPr>
              <w:t>的环境准备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101" w:type="dxa"/>
            <w:tcBorders>
              <w:top w:val="single" w:color="auto" w:sz="2" w:space="0"/>
              <w:left w:val="single" w:color="auto" w:sz="12" w:space="0"/>
              <w:bottom w:val="single" w:color="auto" w:sz="2" w:space="0"/>
              <w:right w:val="single" w:color="auto" w:sz="2" w:space="0"/>
            </w:tcBorders>
            <w:vAlign w:val="center"/>
          </w:tcPr>
          <w:p>
            <w:pPr>
              <w:spacing w:line="360" w:lineRule="auto"/>
              <w:ind w:firstLine="22"/>
              <w:jc w:val="center"/>
              <w:rPr>
                <w:rFonts w:ascii="宋体" w:hAnsi="宋体" w:eastAsia="宋体"/>
                <w:sz w:val="24"/>
                <w:szCs w:val="24"/>
              </w:rPr>
            </w:pPr>
            <w:r>
              <w:rPr>
                <w:rFonts w:ascii="宋体" w:hAnsi="宋体" w:eastAsia="宋体"/>
                <w:sz w:val="24"/>
                <w:szCs w:val="24"/>
              </w:rPr>
              <w:t>C2</w:t>
            </w:r>
          </w:p>
        </w:tc>
        <w:tc>
          <w:tcPr>
            <w:tcW w:w="7421" w:type="dxa"/>
            <w:tcBorders>
              <w:top w:val="single" w:color="auto" w:sz="2" w:space="0"/>
              <w:left w:val="single" w:color="auto" w:sz="2" w:space="0"/>
              <w:bottom w:val="single" w:color="auto" w:sz="2" w:space="0"/>
              <w:right w:val="single" w:color="auto" w:sz="2" w:space="0"/>
            </w:tcBorders>
            <w:vAlign w:val="center"/>
          </w:tcPr>
          <w:p>
            <w:pPr>
              <w:spacing w:line="360" w:lineRule="auto"/>
              <w:ind w:firstLine="0"/>
              <w:rPr>
                <w:rFonts w:hint="eastAsia" w:ascii="宋体" w:hAnsi="宋体" w:eastAsia="宋体"/>
                <w:sz w:val="24"/>
                <w:szCs w:val="24"/>
                <w:lang w:eastAsia="zh-CN"/>
              </w:rPr>
            </w:pPr>
            <w:r>
              <w:rPr>
                <w:rFonts w:ascii="宋体" w:hAnsi="宋体" w:eastAsia="宋体"/>
                <w:sz w:val="24"/>
                <w:szCs w:val="24"/>
              </w:rPr>
              <w:t>08:00～08:30  模块</w:t>
            </w:r>
            <w:r>
              <w:rPr>
                <w:rFonts w:hint="eastAsia" w:ascii="宋体" w:hAnsi="宋体" w:eastAsia="宋体"/>
                <w:sz w:val="24"/>
                <w:szCs w:val="24"/>
                <w:lang w:val="en-US" w:eastAsia="zh-CN"/>
              </w:rPr>
              <w:t>B</w:t>
            </w:r>
            <w:r>
              <w:rPr>
                <w:rFonts w:ascii="宋体" w:hAnsi="宋体" w:eastAsia="宋体"/>
                <w:sz w:val="24"/>
                <w:szCs w:val="24"/>
              </w:rPr>
              <w:t>考核工位号抽签</w:t>
            </w:r>
            <w:r>
              <w:rPr>
                <w:rFonts w:hint="eastAsia" w:ascii="宋体" w:hAnsi="宋体" w:eastAsia="宋体"/>
                <w:sz w:val="24"/>
                <w:szCs w:val="24"/>
                <w:lang w:eastAsia="zh-CN"/>
              </w:rPr>
              <w:t>（</w:t>
            </w:r>
            <w:r>
              <w:rPr>
                <w:rFonts w:hint="eastAsia" w:ascii="宋体" w:hAnsi="宋体" w:eastAsia="宋体"/>
                <w:sz w:val="24"/>
                <w:szCs w:val="24"/>
                <w:lang w:val="en-US" w:eastAsia="zh-CN"/>
              </w:rPr>
              <w:t>上午场</w:t>
            </w:r>
            <w:r>
              <w:rPr>
                <w:rFonts w:hint="eastAsia" w:ascii="宋体" w:hAnsi="宋体" w:eastAsia="宋体"/>
                <w:sz w:val="24"/>
                <w:szCs w:val="24"/>
                <w:lang w:eastAsia="zh-CN"/>
              </w:rPr>
              <w:t>）</w:t>
            </w:r>
          </w:p>
          <w:p>
            <w:pPr>
              <w:spacing w:line="360" w:lineRule="auto"/>
              <w:ind w:firstLine="0"/>
              <w:rPr>
                <w:rFonts w:ascii="宋体" w:hAnsi="宋体" w:eastAsia="宋体"/>
                <w:sz w:val="24"/>
                <w:szCs w:val="24"/>
              </w:rPr>
            </w:pPr>
            <w:r>
              <w:rPr>
                <w:rFonts w:ascii="宋体" w:hAnsi="宋体" w:eastAsia="宋体"/>
                <w:sz w:val="24"/>
                <w:szCs w:val="24"/>
              </w:rPr>
              <w:t>08:45～09:00  发卷、选手阅读试卷</w:t>
            </w:r>
          </w:p>
          <w:p>
            <w:pPr>
              <w:spacing w:line="360" w:lineRule="auto"/>
              <w:ind w:firstLine="0"/>
              <w:rPr>
                <w:rFonts w:ascii="宋体" w:hAnsi="宋体" w:eastAsia="宋体"/>
                <w:sz w:val="24"/>
                <w:szCs w:val="24"/>
              </w:rPr>
            </w:pPr>
            <w:r>
              <w:rPr>
                <w:rFonts w:ascii="宋体" w:hAnsi="宋体" w:eastAsia="宋体"/>
                <w:sz w:val="24"/>
                <w:szCs w:val="24"/>
              </w:rPr>
              <w:t>09:00～1</w:t>
            </w:r>
            <w:r>
              <w:rPr>
                <w:rFonts w:hint="eastAsia" w:ascii="宋体" w:hAnsi="宋体" w:eastAsia="宋体"/>
                <w:sz w:val="24"/>
                <w:szCs w:val="24"/>
                <w:lang w:val="en-US" w:eastAsia="zh-CN"/>
              </w:rPr>
              <w:t>2</w:t>
            </w:r>
            <w:r>
              <w:rPr>
                <w:rFonts w:ascii="宋体" w:hAnsi="宋体" w:eastAsia="宋体"/>
                <w:sz w:val="24"/>
                <w:szCs w:val="24"/>
              </w:rPr>
              <w:t>:</w:t>
            </w:r>
            <w:r>
              <w:rPr>
                <w:rFonts w:hint="eastAsia" w:ascii="宋体" w:hAnsi="宋体" w:eastAsia="宋体"/>
                <w:sz w:val="24"/>
                <w:szCs w:val="24"/>
                <w:lang w:val="en-US" w:eastAsia="zh-CN"/>
              </w:rPr>
              <w:t>0</w:t>
            </w:r>
            <w:r>
              <w:rPr>
                <w:rFonts w:ascii="宋体" w:hAnsi="宋体" w:eastAsia="宋体"/>
                <w:sz w:val="24"/>
                <w:szCs w:val="24"/>
              </w:rPr>
              <w:t>0  模块</w:t>
            </w:r>
            <w:r>
              <w:rPr>
                <w:rFonts w:hint="eastAsia" w:ascii="宋体" w:hAnsi="宋体" w:eastAsia="宋体"/>
                <w:sz w:val="24"/>
                <w:szCs w:val="24"/>
                <w:lang w:val="en-US" w:eastAsia="zh-CN"/>
              </w:rPr>
              <w:t>B</w:t>
            </w:r>
            <w:r>
              <w:rPr>
                <w:rFonts w:ascii="宋体" w:hAnsi="宋体" w:eastAsia="宋体"/>
                <w:sz w:val="24"/>
                <w:szCs w:val="24"/>
              </w:rPr>
              <w:t>考核</w:t>
            </w:r>
          </w:p>
          <w:p>
            <w:pPr>
              <w:spacing w:line="360" w:lineRule="auto"/>
              <w:ind w:firstLine="0"/>
              <w:rPr>
                <w:rFonts w:ascii="宋体" w:hAnsi="宋体" w:eastAsia="宋体"/>
                <w:sz w:val="24"/>
                <w:szCs w:val="24"/>
              </w:rPr>
            </w:pPr>
            <w:r>
              <w:rPr>
                <w:rFonts w:ascii="宋体" w:hAnsi="宋体" w:eastAsia="宋体"/>
                <w:sz w:val="24"/>
                <w:szCs w:val="24"/>
              </w:rPr>
              <w:t>12:00～13:</w:t>
            </w:r>
            <w:r>
              <w:rPr>
                <w:rFonts w:hint="eastAsia" w:ascii="宋体" w:hAnsi="宋体" w:eastAsia="宋体"/>
                <w:sz w:val="24"/>
                <w:szCs w:val="24"/>
                <w:lang w:val="en-US" w:eastAsia="zh-CN"/>
              </w:rPr>
              <w:t>3</w:t>
            </w:r>
            <w:r>
              <w:rPr>
                <w:rFonts w:ascii="宋体" w:hAnsi="宋体" w:eastAsia="宋体"/>
                <w:sz w:val="24"/>
                <w:szCs w:val="24"/>
              </w:rPr>
              <w:t xml:space="preserve">0  </w:t>
            </w:r>
            <w:r>
              <w:rPr>
                <w:rFonts w:hint="eastAsia" w:ascii="宋体" w:hAnsi="宋体" w:eastAsia="宋体"/>
                <w:sz w:val="24"/>
                <w:szCs w:val="24"/>
              </w:rPr>
              <w:t>午</w:t>
            </w:r>
            <w:r>
              <w:rPr>
                <w:rFonts w:ascii="宋体" w:hAnsi="宋体" w:eastAsia="宋体"/>
                <w:sz w:val="24"/>
                <w:szCs w:val="24"/>
              </w:rPr>
              <w:t>餐</w:t>
            </w:r>
          </w:p>
          <w:p>
            <w:pPr>
              <w:spacing w:line="360" w:lineRule="auto"/>
              <w:ind w:firstLine="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3</w:t>
            </w:r>
            <w:r>
              <w:rPr>
                <w:rFonts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0～</w:t>
            </w:r>
            <w:r>
              <w:rPr>
                <w:rFonts w:hint="eastAsia" w:ascii="宋体" w:hAnsi="宋体" w:eastAsia="宋体"/>
                <w:sz w:val="24"/>
                <w:szCs w:val="24"/>
                <w:lang w:val="en-US" w:eastAsia="zh-CN"/>
              </w:rPr>
              <w:t>14</w:t>
            </w:r>
            <w:r>
              <w:rPr>
                <w:rFonts w:ascii="宋体" w:hAnsi="宋体" w:eastAsia="宋体"/>
                <w:sz w:val="24"/>
                <w:szCs w:val="24"/>
              </w:rPr>
              <w:t>:</w:t>
            </w:r>
            <w:r>
              <w:rPr>
                <w:rFonts w:hint="eastAsia" w:ascii="宋体" w:hAnsi="宋体" w:eastAsia="宋体"/>
                <w:sz w:val="24"/>
                <w:szCs w:val="24"/>
                <w:lang w:val="en-US" w:eastAsia="zh-CN"/>
              </w:rPr>
              <w:t>0</w:t>
            </w:r>
            <w:r>
              <w:rPr>
                <w:rFonts w:ascii="宋体" w:hAnsi="宋体" w:eastAsia="宋体"/>
                <w:sz w:val="24"/>
                <w:szCs w:val="24"/>
              </w:rPr>
              <w:t>0  模块</w:t>
            </w:r>
            <w:r>
              <w:rPr>
                <w:rFonts w:hint="eastAsia" w:ascii="宋体" w:hAnsi="宋体" w:eastAsia="宋体"/>
                <w:sz w:val="24"/>
                <w:szCs w:val="24"/>
                <w:lang w:val="en-US" w:eastAsia="zh-CN"/>
              </w:rPr>
              <w:t>B</w:t>
            </w:r>
            <w:r>
              <w:rPr>
                <w:rFonts w:ascii="宋体" w:hAnsi="宋体" w:eastAsia="宋体"/>
                <w:sz w:val="24"/>
                <w:szCs w:val="24"/>
              </w:rPr>
              <w:t>考核工位号抽签</w:t>
            </w:r>
            <w:r>
              <w:rPr>
                <w:rFonts w:hint="eastAsia" w:ascii="宋体" w:hAnsi="宋体" w:eastAsia="宋体"/>
                <w:sz w:val="24"/>
                <w:szCs w:val="24"/>
                <w:lang w:eastAsia="zh-CN"/>
              </w:rPr>
              <w:t>（</w:t>
            </w:r>
            <w:r>
              <w:rPr>
                <w:rFonts w:hint="eastAsia" w:ascii="宋体" w:hAnsi="宋体" w:eastAsia="宋体"/>
                <w:sz w:val="24"/>
                <w:szCs w:val="24"/>
                <w:lang w:val="en-US" w:eastAsia="zh-CN"/>
              </w:rPr>
              <w:t>下午场</w:t>
            </w:r>
            <w:r>
              <w:rPr>
                <w:rFonts w:hint="eastAsia" w:ascii="宋体" w:hAnsi="宋体" w:eastAsia="宋体"/>
                <w:sz w:val="24"/>
                <w:szCs w:val="24"/>
                <w:lang w:eastAsia="zh-CN"/>
              </w:rPr>
              <w:t>）</w:t>
            </w:r>
          </w:p>
          <w:p>
            <w:pPr>
              <w:spacing w:line="360" w:lineRule="auto"/>
              <w:ind w:firstLine="0"/>
              <w:rPr>
                <w:rFonts w:ascii="宋体" w:hAnsi="宋体" w:eastAsia="宋体"/>
                <w:sz w:val="24"/>
                <w:szCs w:val="24"/>
              </w:rPr>
            </w:pPr>
            <w:r>
              <w:rPr>
                <w:rFonts w:hint="eastAsia" w:ascii="宋体" w:hAnsi="宋体" w:eastAsia="宋体"/>
                <w:sz w:val="24"/>
                <w:szCs w:val="24"/>
                <w:lang w:val="en-US" w:eastAsia="zh-CN"/>
              </w:rPr>
              <w:t>14</w:t>
            </w:r>
            <w:r>
              <w:rPr>
                <w:rFonts w:ascii="宋体" w:hAnsi="宋体" w:eastAsia="宋体"/>
                <w:sz w:val="24"/>
                <w:szCs w:val="24"/>
              </w:rPr>
              <w:t>:</w:t>
            </w:r>
            <w:r>
              <w:rPr>
                <w:rFonts w:hint="eastAsia" w:ascii="宋体" w:hAnsi="宋体" w:eastAsia="宋体"/>
                <w:sz w:val="24"/>
                <w:szCs w:val="24"/>
                <w:lang w:val="en-US" w:eastAsia="zh-CN"/>
              </w:rPr>
              <w:t>00</w:t>
            </w:r>
            <w:r>
              <w:rPr>
                <w:rFonts w:ascii="宋体" w:hAnsi="宋体" w:eastAsia="宋体"/>
                <w:sz w:val="24"/>
                <w:szCs w:val="24"/>
              </w:rPr>
              <w:t>～</w:t>
            </w:r>
            <w:r>
              <w:rPr>
                <w:rFonts w:hint="eastAsia" w:ascii="宋体" w:hAnsi="宋体" w:eastAsia="宋体"/>
                <w:sz w:val="24"/>
                <w:szCs w:val="24"/>
                <w:lang w:val="en-US" w:eastAsia="zh-CN"/>
              </w:rPr>
              <w:t>14</w:t>
            </w:r>
            <w:r>
              <w:rPr>
                <w:rFonts w:ascii="宋体" w:hAnsi="宋体" w:eastAsia="宋体"/>
                <w:sz w:val="24"/>
                <w:szCs w:val="24"/>
              </w:rPr>
              <w:t>:</w:t>
            </w:r>
            <w:r>
              <w:rPr>
                <w:rFonts w:hint="eastAsia" w:ascii="宋体" w:hAnsi="宋体" w:eastAsia="宋体"/>
                <w:sz w:val="24"/>
                <w:szCs w:val="24"/>
                <w:lang w:val="en-US" w:eastAsia="zh-CN"/>
              </w:rPr>
              <w:t>15</w:t>
            </w:r>
            <w:r>
              <w:rPr>
                <w:rFonts w:ascii="宋体" w:hAnsi="宋体" w:eastAsia="宋体"/>
                <w:sz w:val="24"/>
                <w:szCs w:val="24"/>
              </w:rPr>
              <w:t xml:space="preserve">  发卷、选手阅读试卷</w:t>
            </w:r>
          </w:p>
          <w:p>
            <w:pPr>
              <w:spacing w:line="360" w:lineRule="auto"/>
              <w:ind w:firstLine="0"/>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val="en-US" w:eastAsia="zh-CN"/>
              </w:rPr>
              <w:t>4</w:t>
            </w:r>
            <w:r>
              <w:rPr>
                <w:rFonts w:ascii="宋体" w:hAnsi="宋体" w:eastAsia="宋体"/>
                <w:sz w:val="24"/>
                <w:szCs w:val="24"/>
              </w:rPr>
              <w:t>:</w:t>
            </w:r>
            <w:r>
              <w:rPr>
                <w:rFonts w:hint="eastAsia" w:ascii="宋体" w:hAnsi="宋体" w:eastAsia="宋体"/>
                <w:sz w:val="24"/>
                <w:szCs w:val="24"/>
                <w:lang w:val="en-US" w:eastAsia="zh-CN"/>
              </w:rPr>
              <w:t>15</w:t>
            </w:r>
            <w:r>
              <w:rPr>
                <w:rFonts w:ascii="宋体" w:hAnsi="宋体" w:eastAsia="宋体"/>
                <w:sz w:val="24"/>
                <w:szCs w:val="24"/>
              </w:rPr>
              <w:t>～</w:t>
            </w:r>
            <w:r>
              <w:rPr>
                <w:rFonts w:hint="eastAsia" w:ascii="宋体" w:hAnsi="宋体" w:eastAsia="宋体"/>
                <w:sz w:val="24"/>
                <w:szCs w:val="24"/>
              </w:rPr>
              <w:t>1</w:t>
            </w:r>
            <w:r>
              <w:rPr>
                <w:rFonts w:hint="eastAsia" w:ascii="宋体" w:hAnsi="宋体" w:eastAsia="宋体"/>
                <w:sz w:val="24"/>
                <w:szCs w:val="24"/>
                <w:lang w:val="en-US" w:eastAsia="zh-CN"/>
              </w:rPr>
              <w:t>7</w:t>
            </w:r>
            <w:r>
              <w:rPr>
                <w:rFonts w:ascii="宋体" w:hAnsi="宋体" w:eastAsia="宋体"/>
                <w:sz w:val="24"/>
                <w:szCs w:val="24"/>
              </w:rPr>
              <w:t>:</w:t>
            </w:r>
            <w:r>
              <w:rPr>
                <w:rFonts w:hint="eastAsia" w:ascii="宋体" w:hAnsi="宋体" w:eastAsia="宋体"/>
                <w:sz w:val="24"/>
                <w:szCs w:val="24"/>
                <w:lang w:val="en-US" w:eastAsia="zh-CN"/>
              </w:rPr>
              <w:t>15</w:t>
            </w:r>
            <w:r>
              <w:rPr>
                <w:rFonts w:ascii="宋体" w:hAnsi="宋体" w:eastAsia="宋体"/>
                <w:sz w:val="24"/>
                <w:szCs w:val="24"/>
              </w:rPr>
              <w:t xml:space="preserve">  模块</w:t>
            </w:r>
            <w:r>
              <w:rPr>
                <w:rFonts w:hint="eastAsia" w:ascii="宋体" w:hAnsi="宋体" w:eastAsia="宋体"/>
                <w:sz w:val="24"/>
                <w:szCs w:val="24"/>
                <w:lang w:val="en-US" w:eastAsia="zh-CN"/>
              </w:rPr>
              <w:t>B</w:t>
            </w:r>
            <w:r>
              <w:rPr>
                <w:rFonts w:ascii="宋体" w:hAnsi="宋体" w:eastAsia="宋体"/>
                <w:sz w:val="24"/>
                <w:szCs w:val="24"/>
              </w:rPr>
              <w:t>考核</w:t>
            </w:r>
          </w:p>
          <w:p>
            <w:pPr>
              <w:spacing w:line="360" w:lineRule="auto"/>
              <w:ind w:firstLine="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7</w:t>
            </w:r>
            <w:r>
              <w:rPr>
                <w:rFonts w:ascii="宋体" w:hAnsi="宋体" w:eastAsia="宋体"/>
                <w:sz w:val="24"/>
                <w:szCs w:val="24"/>
              </w:rPr>
              <w:t>:</w:t>
            </w:r>
            <w:r>
              <w:rPr>
                <w:rFonts w:hint="eastAsia" w:ascii="宋体" w:hAnsi="宋体" w:eastAsia="宋体"/>
                <w:sz w:val="24"/>
                <w:szCs w:val="24"/>
                <w:lang w:val="en-US" w:eastAsia="zh-CN"/>
              </w:rPr>
              <w:t>15</w:t>
            </w:r>
            <w:r>
              <w:rPr>
                <w:rFonts w:ascii="宋体" w:hAnsi="宋体" w:eastAsia="宋体"/>
                <w:sz w:val="24"/>
                <w:szCs w:val="24"/>
              </w:rPr>
              <w:t>～</w:t>
            </w:r>
            <w:r>
              <w:rPr>
                <w:rFonts w:hint="eastAsia" w:ascii="宋体" w:hAnsi="宋体" w:eastAsia="宋体"/>
                <w:sz w:val="24"/>
                <w:szCs w:val="24"/>
                <w:lang w:val="en-US" w:eastAsia="zh-CN"/>
              </w:rPr>
              <w:t>19</w:t>
            </w:r>
            <w:r>
              <w:rPr>
                <w:rFonts w:ascii="宋体" w:hAnsi="宋体" w:eastAsia="宋体"/>
                <w:sz w:val="24"/>
                <w:szCs w:val="24"/>
              </w:rPr>
              <w:t>:</w:t>
            </w:r>
            <w:r>
              <w:rPr>
                <w:rFonts w:hint="eastAsia" w:ascii="宋体" w:hAnsi="宋体" w:eastAsia="宋体"/>
                <w:sz w:val="24"/>
                <w:szCs w:val="24"/>
                <w:lang w:val="en-US" w:eastAsia="zh-CN"/>
              </w:rPr>
              <w:t>15</w:t>
            </w:r>
            <w:r>
              <w:rPr>
                <w:rFonts w:ascii="宋体" w:hAnsi="宋体" w:eastAsia="宋体"/>
                <w:sz w:val="24"/>
                <w:szCs w:val="24"/>
              </w:rPr>
              <w:t xml:space="preserve">  裁判完成</w:t>
            </w:r>
            <w:r>
              <w:rPr>
                <w:rFonts w:hint="eastAsia" w:ascii="宋体" w:hAnsi="宋体" w:eastAsia="宋体"/>
                <w:sz w:val="24"/>
                <w:szCs w:val="24"/>
                <w:lang w:val="en-US" w:eastAsia="zh-CN"/>
              </w:rPr>
              <w:t>B</w:t>
            </w:r>
            <w:r>
              <w:rPr>
                <w:rFonts w:ascii="宋体" w:hAnsi="宋体" w:eastAsia="宋体"/>
                <w:sz w:val="24"/>
                <w:szCs w:val="24"/>
              </w:rPr>
              <w:t>模块评分</w:t>
            </w:r>
          </w:p>
          <w:p>
            <w:pPr>
              <w:spacing w:line="360" w:lineRule="auto"/>
              <w:ind w:firstLine="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9</w:t>
            </w:r>
            <w:r>
              <w:rPr>
                <w:rFonts w:ascii="宋体" w:hAnsi="宋体" w:eastAsia="宋体"/>
                <w:sz w:val="24"/>
                <w:szCs w:val="24"/>
              </w:rPr>
              <w:t>:</w:t>
            </w:r>
            <w:r>
              <w:rPr>
                <w:rFonts w:hint="eastAsia" w:ascii="宋体" w:hAnsi="宋体" w:eastAsia="宋体"/>
                <w:sz w:val="24"/>
                <w:szCs w:val="24"/>
                <w:lang w:val="en-US" w:eastAsia="zh-CN"/>
              </w:rPr>
              <w:t>15</w:t>
            </w:r>
            <w:r>
              <w:rPr>
                <w:rFonts w:ascii="宋体" w:hAnsi="宋体" w:eastAsia="宋体"/>
                <w:sz w:val="24"/>
                <w:szCs w:val="24"/>
              </w:rPr>
              <w:t>～20:00  裁判完成模块A</w:t>
            </w:r>
            <w:r>
              <w:rPr>
                <w:rFonts w:hint="eastAsia" w:ascii="宋体" w:hAnsi="宋体" w:eastAsia="宋体"/>
                <w:sz w:val="24"/>
                <w:szCs w:val="24"/>
              </w:rPr>
              <w:t>、B、C</w:t>
            </w:r>
            <w:r>
              <w:rPr>
                <w:rFonts w:ascii="宋体" w:hAnsi="宋体" w:eastAsia="宋体"/>
                <w:sz w:val="24"/>
                <w:szCs w:val="24"/>
              </w:rPr>
              <w:t>评分、汇总成绩、最终成绩确认</w:t>
            </w:r>
            <w:r>
              <w:rPr>
                <w:rFonts w:hint="eastAsia" w:ascii="宋体" w:hAnsi="宋体" w:eastAsia="宋体"/>
                <w:sz w:val="24"/>
                <w:szCs w:val="24"/>
              </w:rPr>
              <w:t>；</w:t>
            </w:r>
          </w:p>
        </w:tc>
      </w:tr>
      <w:bookmarkEnd w:id="29"/>
    </w:tbl>
    <w:p>
      <w:pPr>
        <w:pStyle w:val="3"/>
        <w:spacing w:before="240"/>
        <w:ind w:firstLine="6"/>
      </w:pPr>
      <w:bookmarkStart w:id="39" w:name="_Toc50662547"/>
      <w:bookmarkStart w:id="40" w:name="_Toc491272211"/>
      <w:bookmarkStart w:id="41" w:name="_Toc50651058"/>
      <w:bookmarkStart w:id="42" w:name="_Toc481314009"/>
      <w:r>
        <w:rPr>
          <w:rFonts w:hint="eastAsia"/>
        </w:rPr>
        <w:t>裁判人员构成</w:t>
      </w:r>
      <w:bookmarkEnd w:id="39"/>
      <w:bookmarkEnd w:id="40"/>
      <w:bookmarkEnd w:id="41"/>
    </w:p>
    <w:p>
      <w:pPr>
        <w:pStyle w:val="29"/>
        <w:numPr>
          <w:ilvl w:val="0"/>
          <w:numId w:val="0"/>
        </w:numPr>
        <w:ind w:left="480" w:leftChars="0"/>
      </w:pPr>
      <w:r>
        <w:rPr>
          <w:rFonts w:hint="eastAsia"/>
          <w:lang w:val="en-US" w:eastAsia="zh-CN"/>
        </w:rPr>
        <w:t>1.</w:t>
      </w:r>
      <w:r>
        <w:rPr>
          <w:rFonts w:hint="eastAsia"/>
        </w:rPr>
        <w:t>裁判组</w:t>
      </w:r>
    </w:p>
    <w:p>
      <w:pPr>
        <w:ind w:left="0" w:leftChars="0" w:firstLine="640" w:firstLineChars="200"/>
        <w:rPr>
          <w:rFonts w:hint="eastAsia"/>
        </w:rPr>
      </w:pPr>
      <w:r>
        <w:rPr>
          <w:rFonts w:hint="eastAsia"/>
        </w:rPr>
        <w:t>裁判组由裁判长1名及若干名裁判员组成。参赛选手数量在20人（或10队）（含）以上的项目，根据工作需要，可由裁判长向竞赛组委会提出申请，增设</w:t>
      </w:r>
      <w:r>
        <w:rPr>
          <w:rFonts w:hint="eastAsia"/>
          <w:lang w:val="en-US" w:eastAsia="zh-CN"/>
        </w:rPr>
        <w:t>副</w:t>
      </w:r>
      <w:r>
        <w:rPr>
          <w:rFonts w:hint="eastAsia"/>
        </w:rPr>
        <w:t>裁判长1名，协助裁判长开展工作。</w:t>
      </w:r>
    </w:p>
    <w:p>
      <w:pPr>
        <w:pStyle w:val="29"/>
        <w:numPr>
          <w:ilvl w:val="0"/>
          <w:numId w:val="0"/>
        </w:numPr>
        <w:ind w:left="480" w:leftChars="0"/>
      </w:pPr>
      <w:r>
        <w:rPr>
          <w:rFonts w:hint="eastAsia"/>
          <w:lang w:val="en-US" w:eastAsia="zh-CN"/>
        </w:rPr>
        <w:t>2.</w:t>
      </w:r>
      <w:r>
        <w:rPr>
          <w:rFonts w:hint="eastAsia"/>
        </w:rPr>
        <w:t>裁判任职条件</w:t>
      </w:r>
    </w:p>
    <w:p>
      <w:pPr>
        <w:ind w:left="0" w:leftChars="0" w:firstLine="640" w:firstLineChars="200"/>
        <w:rPr>
          <w:rFonts w:hint="eastAsia"/>
        </w:rPr>
      </w:pPr>
      <w:r>
        <w:rPr>
          <w:rFonts w:hint="eastAsia"/>
        </w:rPr>
        <w:t>热爱祖国，遵纪守法，爱岗敬业。</w:t>
      </w:r>
    </w:p>
    <w:p>
      <w:pPr>
        <w:ind w:left="0" w:leftChars="0" w:firstLine="640" w:firstLineChars="200"/>
        <w:rPr>
          <w:rFonts w:hint="eastAsia"/>
        </w:rPr>
      </w:pPr>
      <w:r>
        <w:rPr>
          <w:rFonts w:hint="eastAsia"/>
        </w:rPr>
        <w:t>有较强组织协调能力和团队合作精神。</w:t>
      </w:r>
    </w:p>
    <w:p>
      <w:pPr>
        <w:ind w:left="0" w:leftChars="0" w:firstLine="640" w:firstLineChars="200"/>
        <w:rPr>
          <w:rFonts w:hint="eastAsia"/>
          <w:color w:val="auto"/>
        </w:rPr>
      </w:pPr>
      <w:r>
        <w:rPr>
          <w:rFonts w:hint="eastAsia"/>
          <w:color w:val="auto"/>
        </w:rPr>
        <w:t>身体健康，有足够时间和精力投入到世赛工作，年龄原则上不超过60周岁。</w:t>
      </w:r>
    </w:p>
    <w:p>
      <w:pPr>
        <w:ind w:left="0" w:leftChars="0" w:firstLine="640" w:firstLineChars="200"/>
        <w:rPr>
          <w:rFonts w:hint="eastAsia"/>
          <w:color w:val="auto"/>
        </w:rPr>
      </w:pPr>
      <w:r>
        <w:rPr>
          <w:rFonts w:hint="eastAsia"/>
          <w:color w:val="auto"/>
        </w:rPr>
        <w:t>近5年内应从事本专业技术工作，至少擅长本项目A/B/C模块中任一个模块的专业技术能力。</w:t>
      </w:r>
    </w:p>
    <w:p>
      <w:pPr>
        <w:ind w:left="0" w:leftChars="0" w:firstLine="640" w:firstLineChars="200"/>
        <w:rPr>
          <w:rFonts w:hint="eastAsia"/>
          <w:color w:val="auto"/>
        </w:rPr>
      </w:pPr>
      <w:r>
        <w:rPr>
          <w:rFonts w:hint="eastAsia"/>
          <w:color w:val="auto"/>
        </w:rPr>
        <w:t>具有市级技能大赛及以上选拔赛执裁经验。</w:t>
      </w:r>
    </w:p>
    <w:p>
      <w:pPr>
        <w:ind w:left="0" w:leftChars="0" w:firstLine="640" w:firstLineChars="200"/>
        <w:rPr>
          <w:rFonts w:hint="eastAsia"/>
        </w:rPr>
      </w:pPr>
      <w:r>
        <w:rPr>
          <w:rFonts w:hint="eastAsia"/>
        </w:rPr>
        <w:t>在世界技能大赛省级以上选拔赛中担任过技术指导专家或裁判的优先考虑。</w:t>
      </w:r>
    </w:p>
    <w:p>
      <w:pPr>
        <w:pStyle w:val="29"/>
        <w:numPr>
          <w:ilvl w:val="0"/>
          <w:numId w:val="0"/>
        </w:numPr>
        <w:ind w:left="480" w:leftChars="0"/>
      </w:pPr>
      <w:r>
        <w:rPr>
          <w:rFonts w:hint="eastAsia"/>
          <w:lang w:val="en-US" w:eastAsia="zh-CN"/>
        </w:rPr>
        <w:t>3.</w:t>
      </w:r>
      <w:r>
        <w:rPr>
          <w:rFonts w:hint="eastAsia"/>
        </w:rPr>
        <w:t>预期分组与分工方案</w:t>
      </w:r>
    </w:p>
    <w:p>
      <w:pPr>
        <w:ind w:left="0" w:leftChars="0" w:firstLine="640" w:firstLineChars="200"/>
        <w:rPr>
          <w:rFonts w:hint="eastAsia"/>
        </w:rPr>
      </w:pPr>
      <w:r>
        <w:rPr>
          <w:rFonts w:hint="eastAsia"/>
        </w:rPr>
        <w:t>裁判在执裁前需要进行培训，在培训过程中完成分组。</w:t>
      </w:r>
    </w:p>
    <w:p>
      <w:pPr>
        <w:ind w:left="0" w:leftChars="0" w:firstLine="640" w:firstLineChars="200"/>
        <w:rPr>
          <w:rFonts w:hint="eastAsia"/>
        </w:rPr>
      </w:pPr>
      <w:r>
        <w:rPr>
          <w:rFonts w:hint="eastAsia"/>
        </w:rPr>
        <w:t>裁判组下设若干裁判小组，每个裁判只能参加一个小组（A模块、B模块、C模块）的执裁工作，各小组独立负责各自任务部分的竞赛过程的完整工作，相互之间不相重合。考虑到本项目各模块的技术复杂性，技术专家组成员可提供现场技术支持。</w:t>
      </w:r>
    </w:p>
    <w:p>
      <w:pPr>
        <w:ind w:left="0" w:leftChars="0" w:firstLine="640" w:firstLineChars="200"/>
        <w:rPr>
          <w:rFonts w:hint="eastAsia"/>
        </w:rPr>
      </w:pPr>
      <w:r>
        <w:rPr>
          <w:rFonts w:hint="eastAsia"/>
        </w:rPr>
        <w:t>本项目的裁判必须严格按照执裁流程和裁判岗位内容完成执裁工作，包括相关竞赛技术性文件学习。在执裁过程中需要全程参加整个执裁和评分过程，包括赛前的准备工作，场地、设备准备与检验，竞赛试题的调整与试做，评分标准的制定与确认，选手进场的抽签，执裁过程中的监督与问题处理，评分，竞赛成绩的汇总、审核、确认等。</w:t>
      </w:r>
    </w:p>
    <w:p>
      <w:pPr>
        <w:pStyle w:val="3"/>
        <w:spacing w:before="240"/>
        <w:ind w:firstLine="6"/>
      </w:pPr>
      <w:bookmarkStart w:id="43" w:name="_Toc50662548"/>
      <w:bookmarkStart w:id="44" w:name="_Toc50651059"/>
      <w:r>
        <w:rPr>
          <w:rFonts w:hint="eastAsia"/>
        </w:rPr>
        <w:t>项目特别规定</w:t>
      </w:r>
      <w:bookmarkEnd w:id="43"/>
      <w:bookmarkEnd w:id="44"/>
    </w:p>
    <w:p>
      <w:pPr>
        <w:ind w:left="0" w:leftChars="0" w:firstLine="640" w:firstLineChars="200"/>
        <w:rPr>
          <w:rFonts w:hint="eastAsia"/>
        </w:rPr>
      </w:pPr>
      <w:r>
        <w:rPr>
          <w:rFonts w:hint="eastAsia"/>
        </w:rPr>
        <w:t>项目特别规定不能与竞赛规则有所矛盾或高于竞赛规则。项目特别规定用于提供该项目所特定的一些细则，并明确各项目在竞赛中不同的地方。这可包括但不限于个人IT设备、数据存储设备、因特网接入、过程及工作流程，文档管理及分配。</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118" w:type="dxa"/>
            <w:vAlign w:val="center"/>
          </w:tcPr>
          <w:p>
            <w:pPr>
              <w:spacing w:line="360" w:lineRule="auto"/>
              <w:ind w:firstLine="22"/>
              <w:jc w:val="center"/>
              <w:rPr>
                <w:rFonts w:ascii="宋体" w:hAnsi="宋体" w:eastAsia="宋体"/>
                <w:b/>
                <w:bCs/>
                <w:sz w:val="24"/>
                <w:szCs w:val="24"/>
              </w:rPr>
            </w:pPr>
            <w:r>
              <w:rPr>
                <w:rFonts w:ascii="宋体" w:hAnsi="宋体" w:eastAsia="宋体"/>
                <w:b/>
                <w:bCs/>
                <w:sz w:val="24"/>
                <w:szCs w:val="24"/>
              </w:rPr>
              <w:t>项目/任务</w:t>
            </w:r>
          </w:p>
        </w:tc>
        <w:tc>
          <w:tcPr>
            <w:tcW w:w="5246" w:type="dxa"/>
            <w:vAlign w:val="center"/>
          </w:tcPr>
          <w:p>
            <w:pPr>
              <w:spacing w:line="360" w:lineRule="auto"/>
              <w:ind w:firstLine="22"/>
              <w:jc w:val="center"/>
              <w:rPr>
                <w:rFonts w:ascii="宋体" w:hAnsi="宋体" w:eastAsia="宋体"/>
                <w:b/>
                <w:bCs/>
                <w:sz w:val="24"/>
                <w:szCs w:val="24"/>
              </w:rPr>
            </w:pPr>
            <w:r>
              <w:rPr>
                <w:rFonts w:hint="eastAsia" w:ascii="宋体" w:hAnsi="宋体" w:eastAsia="宋体"/>
                <w:b/>
                <w:bCs/>
                <w:sz w:val="24"/>
                <w:szCs w:val="24"/>
              </w:rPr>
              <w:t>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3118" w:type="dxa"/>
            <w:vAlign w:val="center"/>
          </w:tcPr>
          <w:p>
            <w:pPr>
              <w:spacing w:line="360" w:lineRule="auto"/>
              <w:rPr>
                <w:rFonts w:ascii="宋体" w:hAnsi="宋体" w:eastAsia="宋体"/>
                <w:sz w:val="24"/>
                <w:szCs w:val="24"/>
              </w:rPr>
            </w:pPr>
            <w:r>
              <w:rPr>
                <w:rFonts w:ascii="宋体" w:hAnsi="宋体" w:eastAsia="宋体"/>
                <w:sz w:val="24"/>
                <w:szCs w:val="24"/>
              </w:rPr>
              <w:t>技术使用--USB存储及便携式存储设备</w:t>
            </w:r>
          </w:p>
        </w:tc>
        <w:tc>
          <w:tcPr>
            <w:tcW w:w="5246" w:type="dxa"/>
            <w:vAlign w:val="center"/>
          </w:tcPr>
          <w:p>
            <w:pPr>
              <w:spacing w:line="360" w:lineRule="auto"/>
              <w:rPr>
                <w:rFonts w:ascii="宋体" w:hAnsi="宋体" w:eastAsia="宋体"/>
                <w:sz w:val="24"/>
                <w:szCs w:val="24"/>
              </w:rPr>
            </w:pPr>
            <w:r>
              <w:rPr>
                <w:rFonts w:ascii="宋体" w:hAnsi="宋体" w:eastAsia="宋体"/>
                <w:sz w:val="24"/>
                <w:szCs w:val="24"/>
              </w:rPr>
              <w:t>选手、专家、</w:t>
            </w:r>
            <w:r>
              <w:rPr>
                <w:rFonts w:hint="eastAsia" w:ascii="宋体" w:hAnsi="宋体" w:eastAsia="宋体"/>
                <w:sz w:val="24"/>
                <w:szCs w:val="24"/>
              </w:rPr>
              <w:t>裁判</w:t>
            </w:r>
            <w:r>
              <w:rPr>
                <w:rFonts w:ascii="宋体" w:hAnsi="宋体" w:eastAsia="宋体"/>
                <w:sz w:val="24"/>
                <w:szCs w:val="24"/>
              </w:rPr>
              <w:t>--USB存储及便携式存储设备仅在赛场管理人员或SMT团队提供用于竞赛准备和竞赛任务时可用于赛场。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18" w:type="dxa"/>
            <w:vAlign w:val="center"/>
          </w:tcPr>
          <w:p>
            <w:pPr>
              <w:spacing w:line="360" w:lineRule="auto"/>
              <w:rPr>
                <w:rFonts w:ascii="宋体" w:hAnsi="宋体" w:eastAsia="宋体"/>
                <w:sz w:val="24"/>
                <w:szCs w:val="24"/>
              </w:rPr>
            </w:pPr>
            <w:r>
              <w:rPr>
                <w:rFonts w:ascii="宋体" w:hAnsi="宋体" w:eastAsia="宋体"/>
                <w:sz w:val="24"/>
                <w:szCs w:val="24"/>
              </w:rPr>
              <w:t>技术使用--个人电脑</w:t>
            </w:r>
          </w:p>
        </w:tc>
        <w:tc>
          <w:tcPr>
            <w:tcW w:w="5246" w:type="dxa"/>
            <w:vAlign w:val="center"/>
          </w:tcPr>
          <w:p>
            <w:pPr>
              <w:spacing w:line="360" w:lineRule="auto"/>
              <w:rPr>
                <w:rFonts w:ascii="宋体" w:hAnsi="宋体" w:eastAsia="宋体"/>
                <w:sz w:val="24"/>
                <w:szCs w:val="24"/>
              </w:rPr>
            </w:pPr>
            <w:r>
              <w:rPr>
                <w:rFonts w:hint="eastAsia" w:ascii="宋体" w:hAnsi="宋体" w:eastAsia="宋体"/>
                <w:sz w:val="24"/>
                <w:szCs w:val="24"/>
              </w:rPr>
              <w:t>裁判</w:t>
            </w:r>
            <w:r>
              <w:rPr>
                <w:rFonts w:ascii="宋体" w:hAnsi="宋体" w:eastAsia="宋体"/>
                <w:sz w:val="24"/>
                <w:szCs w:val="24"/>
              </w:rPr>
              <w:t>--在赛事准备时不可携带任何个人电脑。如需使用，赛场管理人员将会提供手提。</w:t>
            </w:r>
          </w:p>
          <w:p>
            <w:pPr>
              <w:spacing w:line="360" w:lineRule="auto"/>
              <w:rPr>
                <w:rFonts w:ascii="宋体" w:hAnsi="宋体" w:eastAsia="宋体"/>
                <w:sz w:val="24"/>
                <w:szCs w:val="24"/>
              </w:rPr>
            </w:pPr>
            <w:r>
              <w:rPr>
                <w:rFonts w:ascii="宋体" w:hAnsi="宋体" w:eastAsia="宋体"/>
                <w:sz w:val="24"/>
                <w:szCs w:val="24"/>
              </w:rPr>
              <w:t>大赛要求所有电脑禁用无线功能（WI-FI,蓝牙、3G、4G</w:t>
            </w:r>
            <w:r>
              <w:rPr>
                <w:rFonts w:hint="eastAsia" w:ascii="宋体" w:hAnsi="宋体" w:eastAsia="宋体"/>
                <w:sz w:val="24"/>
                <w:szCs w:val="24"/>
              </w:rPr>
              <w:t>、5G</w:t>
            </w:r>
            <w:r>
              <w:rPr>
                <w:rFonts w:ascii="宋体" w:hAnsi="宋体" w:eastAsia="宋体"/>
                <w:sz w:val="24"/>
                <w:szCs w:val="24"/>
              </w:rPr>
              <w:t>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3118" w:type="dxa"/>
            <w:vAlign w:val="center"/>
          </w:tcPr>
          <w:p>
            <w:pPr>
              <w:spacing w:line="360" w:lineRule="auto"/>
              <w:rPr>
                <w:rFonts w:ascii="宋体" w:hAnsi="宋体" w:eastAsia="宋体"/>
                <w:sz w:val="24"/>
                <w:szCs w:val="24"/>
              </w:rPr>
            </w:pPr>
            <w:r>
              <w:rPr>
                <w:rFonts w:ascii="宋体" w:hAnsi="宋体" w:eastAsia="宋体"/>
                <w:sz w:val="24"/>
                <w:szCs w:val="24"/>
              </w:rPr>
              <w:t xml:space="preserve"> 技术使用--手机及平板</w:t>
            </w:r>
          </w:p>
        </w:tc>
        <w:tc>
          <w:tcPr>
            <w:tcW w:w="5246" w:type="dxa"/>
            <w:vAlign w:val="center"/>
          </w:tcPr>
          <w:p>
            <w:pPr>
              <w:spacing w:line="360" w:lineRule="auto"/>
              <w:rPr>
                <w:rFonts w:ascii="宋体" w:hAnsi="宋体" w:eastAsia="宋体"/>
                <w:sz w:val="24"/>
                <w:szCs w:val="24"/>
              </w:rPr>
            </w:pPr>
            <w:r>
              <w:rPr>
                <w:rFonts w:hint="eastAsia" w:ascii="宋体" w:hAnsi="宋体" w:eastAsia="宋体"/>
                <w:sz w:val="24"/>
                <w:szCs w:val="24"/>
              </w:rPr>
              <w:t>裁判</w:t>
            </w:r>
            <w:r>
              <w:rPr>
                <w:rFonts w:ascii="宋体" w:hAnsi="宋体" w:eastAsia="宋体"/>
                <w:sz w:val="24"/>
                <w:szCs w:val="24"/>
              </w:rPr>
              <w:t>--在进行试题及评分标准工作时，不可使用移动设备（电话或平板）。</w:t>
            </w:r>
          </w:p>
          <w:p>
            <w:pPr>
              <w:spacing w:line="360" w:lineRule="auto"/>
              <w:rPr>
                <w:rFonts w:ascii="宋体" w:hAnsi="宋体" w:eastAsia="宋体"/>
                <w:sz w:val="24"/>
                <w:szCs w:val="24"/>
              </w:rPr>
            </w:pPr>
            <w:r>
              <w:rPr>
                <w:rFonts w:ascii="宋体" w:hAnsi="宋体" w:eastAsia="宋体"/>
                <w:sz w:val="24"/>
                <w:szCs w:val="24"/>
              </w:rPr>
              <w:t>选手--在赛场不可使用任何移动设备（手机或平板）或者媒体播放器</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118" w:type="dxa"/>
            <w:vAlign w:val="center"/>
          </w:tcPr>
          <w:p>
            <w:pPr>
              <w:spacing w:line="360" w:lineRule="auto"/>
              <w:rPr>
                <w:rFonts w:ascii="宋体" w:hAnsi="宋体" w:eastAsia="宋体"/>
                <w:sz w:val="24"/>
                <w:szCs w:val="24"/>
              </w:rPr>
            </w:pPr>
            <w:r>
              <w:rPr>
                <w:rFonts w:ascii="宋体" w:hAnsi="宋体" w:eastAsia="宋体"/>
                <w:sz w:val="24"/>
                <w:szCs w:val="24"/>
              </w:rPr>
              <w:t xml:space="preserve">技术使用--个人照相机及录像机 </w:t>
            </w:r>
          </w:p>
        </w:tc>
        <w:tc>
          <w:tcPr>
            <w:tcW w:w="5246" w:type="dxa"/>
            <w:vAlign w:val="center"/>
          </w:tcPr>
          <w:p>
            <w:pPr>
              <w:spacing w:line="360" w:lineRule="auto"/>
              <w:rPr>
                <w:rFonts w:ascii="宋体" w:hAnsi="宋体" w:eastAsia="宋体"/>
                <w:sz w:val="24"/>
                <w:szCs w:val="24"/>
              </w:rPr>
            </w:pPr>
            <w:r>
              <w:rPr>
                <w:rFonts w:ascii="宋体" w:hAnsi="宋体" w:eastAsia="宋体"/>
                <w:sz w:val="24"/>
                <w:szCs w:val="24"/>
              </w:rPr>
              <w:t>仅在</w:t>
            </w:r>
            <w:r>
              <w:rPr>
                <w:rFonts w:hint="eastAsia" w:ascii="宋体" w:hAnsi="宋体" w:eastAsia="宋体"/>
                <w:sz w:val="24"/>
                <w:szCs w:val="24"/>
              </w:rPr>
              <w:t>裁判长</w:t>
            </w:r>
            <w:r>
              <w:rPr>
                <w:rFonts w:ascii="宋体" w:hAnsi="宋体" w:eastAsia="宋体"/>
                <w:sz w:val="24"/>
                <w:szCs w:val="24"/>
              </w:rPr>
              <w:t>的安排下才能在赛场内使用手机、平板和个人相机进行拍照和录视频。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118" w:type="dxa"/>
            <w:vAlign w:val="center"/>
          </w:tcPr>
          <w:p>
            <w:pPr>
              <w:spacing w:line="360" w:lineRule="auto"/>
              <w:rPr>
                <w:rFonts w:ascii="宋体" w:hAnsi="宋体" w:eastAsia="宋体"/>
                <w:sz w:val="24"/>
                <w:szCs w:val="24"/>
              </w:rPr>
            </w:pPr>
            <w:r>
              <w:rPr>
                <w:rFonts w:ascii="宋体" w:hAnsi="宋体" w:eastAsia="宋体"/>
                <w:sz w:val="24"/>
                <w:szCs w:val="24"/>
              </w:rPr>
              <w:t xml:space="preserve">健康、安全和环境 </w:t>
            </w:r>
          </w:p>
        </w:tc>
        <w:tc>
          <w:tcPr>
            <w:tcW w:w="5246" w:type="dxa"/>
            <w:vAlign w:val="center"/>
          </w:tcPr>
          <w:p>
            <w:pPr>
              <w:spacing w:line="360" w:lineRule="auto"/>
              <w:rPr>
                <w:rFonts w:ascii="宋体" w:hAnsi="宋体" w:eastAsia="宋体"/>
                <w:sz w:val="24"/>
                <w:szCs w:val="24"/>
              </w:rPr>
            </w:pPr>
            <w:r>
              <w:rPr>
                <w:rFonts w:ascii="宋体" w:hAnsi="宋体" w:eastAsia="宋体"/>
                <w:sz w:val="24"/>
                <w:szCs w:val="24"/>
              </w:rPr>
              <w:t>遵守</w:t>
            </w:r>
            <w:r>
              <w:rPr>
                <w:rFonts w:hint="eastAsia" w:ascii="宋体" w:hAnsi="宋体" w:eastAsia="宋体"/>
                <w:sz w:val="24"/>
                <w:szCs w:val="24"/>
              </w:rPr>
              <w:t>本次</w:t>
            </w:r>
            <w:r>
              <w:rPr>
                <w:rFonts w:ascii="宋体" w:hAnsi="宋体" w:eastAsia="宋体"/>
                <w:sz w:val="24"/>
                <w:szCs w:val="24"/>
              </w:rPr>
              <w:t>大赛健康、安全和环境政策和指引文件。</w:t>
            </w:r>
          </w:p>
        </w:tc>
      </w:tr>
    </w:tbl>
    <w:p>
      <w:pPr>
        <w:pStyle w:val="2"/>
      </w:pPr>
      <w:bookmarkStart w:id="45" w:name="_Toc50662549"/>
      <w:bookmarkStart w:id="46" w:name="_Toc50651060"/>
      <w:r>
        <w:rPr>
          <w:rFonts w:hint="eastAsia"/>
        </w:rPr>
        <w:t>竞赛场地、设施设备</w:t>
      </w:r>
      <w:bookmarkEnd w:id="42"/>
      <w:r>
        <w:rPr>
          <w:rFonts w:hint="eastAsia"/>
        </w:rPr>
        <w:t>等安排</w:t>
      </w:r>
      <w:bookmarkEnd w:id="45"/>
      <w:bookmarkEnd w:id="46"/>
    </w:p>
    <w:p>
      <w:pPr>
        <w:pStyle w:val="3"/>
        <w:numPr>
          <w:ilvl w:val="0"/>
          <w:numId w:val="7"/>
        </w:numPr>
        <w:ind w:firstLine="6"/>
      </w:pPr>
      <w:bookmarkStart w:id="47" w:name="_Toc50662550"/>
      <w:r>
        <w:rPr>
          <w:rFonts w:hint="eastAsia"/>
        </w:rPr>
        <w:t>赛场规格要求</w:t>
      </w:r>
      <w:bookmarkEnd w:id="47"/>
    </w:p>
    <w:p>
      <w:pPr>
        <w:ind w:left="0" w:leftChars="0" w:firstLine="640" w:firstLineChars="200"/>
        <w:rPr>
          <w:color w:val="auto"/>
        </w:rPr>
      </w:pPr>
      <w:r>
        <w:rPr>
          <w:rFonts w:hint="eastAsia"/>
          <w:color w:val="auto"/>
        </w:rPr>
        <w:t>网络系统管理</w:t>
      </w:r>
      <w:r>
        <w:rPr>
          <w:color w:val="auto"/>
        </w:rPr>
        <w:t>项目场地总体面积</w:t>
      </w:r>
      <w:r>
        <w:rPr>
          <w:rFonts w:hint="eastAsia"/>
          <w:color w:val="auto"/>
          <w:lang w:val="en-US" w:eastAsia="zh-CN"/>
        </w:rPr>
        <w:t>875</w:t>
      </w:r>
      <w:r>
        <w:rPr>
          <w:rFonts w:hint="eastAsia"/>
          <w:color w:val="auto"/>
        </w:rPr>
        <w:t>平方米</w:t>
      </w:r>
      <w:r>
        <w:rPr>
          <w:color w:val="auto"/>
        </w:rPr>
        <w:t>（总长度</w:t>
      </w:r>
      <w:r>
        <w:rPr>
          <w:rFonts w:hint="eastAsia"/>
          <w:color w:val="auto"/>
          <w:lang w:val="en-US" w:eastAsia="zh-CN"/>
        </w:rPr>
        <w:t>35</w:t>
      </w:r>
      <w:r>
        <w:rPr>
          <w:rFonts w:hint="eastAsia"/>
          <w:color w:val="auto"/>
        </w:rPr>
        <w:t>米</w:t>
      </w:r>
      <w:r>
        <w:rPr>
          <w:color w:val="auto"/>
        </w:rPr>
        <w:t>、总宽度</w:t>
      </w:r>
      <w:r>
        <w:rPr>
          <w:rFonts w:hint="eastAsia"/>
          <w:color w:val="auto"/>
          <w:lang w:val="en-US" w:eastAsia="zh-CN"/>
        </w:rPr>
        <w:t>25</w:t>
      </w:r>
      <w:r>
        <w:rPr>
          <w:rFonts w:hint="eastAsia"/>
          <w:color w:val="auto"/>
        </w:rPr>
        <w:t>米</w:t>
      </w:r>
      <w:r>
        <w:rPr>
          <w:color w:val="auto"/>
        </w:rPr>
        <w:t>），</w:t>
      </w:r>
      <w:r>
        <w:rPr>
          <w:rFonts w:hint="eastAsia"/>
          <w:color w:val="auto"/>
        </w:rPr>
        <w:t>3</w:t>
      </w:r>
      <w:r>
        <w:rPr>
          <w:rFonts w:hint="eastAsia"/>
          <w:color w:val="auto"/>
          <w:lang w:val="en-US" w:eastAsia="zh-CN"/>
        </w:rPr>
        <w:t>0</w:t>
      </w:r>
      <w:r>
        <w:rPr>
          <w:rFonts w:hint="eastAsia"/>
          <w:color w:val="auto"/>
        </w:rPr>
        <w:t>个竞赛</w:t>
      </w:r>
      <w:r>
        <w:rPr>
          <w:color w:val="auto"/>
        </w:rPr>
        <w:t>工位，每个工位的面积</w:t>
      </w:r>
      <w:r>
        <w:rPr>
          <w:rFonts w:hint="eastAsia"/>
          <w:color w:val="auto"/>
          <w:lang w:val="en-US" w:eastAsia="zh-CN"/>
        </w:rPr>
        <w:t>4</w:t>
      </w:r>
      <w:r>
        <w:rPr>
          <w:rFonts w:hint="eastAsia"/>
          <w:color w:val="auto"/>
        </w:rPr>
        <w:t>平方米</w:t>
      </w:r>
      <w:r>
        <w:rPr>
          <w:color w:val="auto"/>
        </w:rPr>
        <w:t>（长度</w:t>
      </w:r>
      <w:r>
        <w:rPr>
          <w:rFonts w:hint="eastAsia"/>
          <w:color w:val="auto"/>
          <w:lang w:val="en-US" w:eastAsia="zh-CN"/>
        </w:rPr>
        <w:t>2</w:t>
      </w:r>
      <w:r>
        <w:rPr>
          <w:rFonts w:hint="eastAsia"/>
          <w:color w:val="auto"/>
        </w:rPr>
        <w:t>米</w:t>
      </w:r>
      <w:r>
        <w:rPr>
          <w:color w:val="auto"/>
        </w:rPr>
        <w:t>、宽度</w:t>
      </w:r>
      <w:r>
        <w:rPr>
          <w:rFonts w:hint="eastAsia"/>
          <w:color w:val="auto"/>
        </w:rPr>
        <w:t>2米</w:t>
      </w:r>
      <w:r>
        <w:rPr>
          <w:color w:val="auto"/>
        </w:rPr>
        <w:t>）</w:t>
      </w:r>
    </w:p>
    <w:p>
      <w:pPr>
        <w:ind w:left="0" w:leftChars="0" w:firstLine="640" w:firstLineChars="200"/>
        <w:rPr>
          <w:rFonts w:hint="eastAsia"/>
        </w:rPr>
      </w:pPr>
      <w:r>
        <w:rPr>
          <w:rFonts w:hint="eastAsia"/>
        </w:rPr>
        <w:t>根据本项目的特点，分为选手操作区和非操作区。选手操作区域按照竞赛区域布局图安排相应比赛工位并配备相应设施设备；非操作区设置了裁判人员工作区、录分室、裁判长室、工作室（技术保障）以及储藏室，并配备计时器、储物柜，提供饮用水等服务。</w:t>
      </w:r>
    </w:p>
    <w:p>
      <w:r>
        <w:rPr>
          <w:rFonts w:hint="eastAsia"/>
        </w:rPr>
        <w:t>比赛期间，竞赛区域按以下权限进入：</w:t>
      </w:r>
    </w:p>
    <w:p>
      <w:r>
        <w:t>1.选手及当值裁判员在规定时间内可进入选手操作区，当</w:t>
      </w:r>
      <w:r>
        <w:rPr>
          <w:rFonts w:hint="eastAsia"/>
        </w:rPr>
        <w:t>值裁判员应在指定岗位执裁。裁判长可进入全部竞赛区域。裁判长助理根据裁判长安排进入相应区域。其他裁判人员在没有具体工作任务时，可在裁判人员工作区。选手在赛间休息时，可在选手休息区休息。</w:t>
      </w:r>
    </w:p>
    <w:p>
      <w:r>
        <w:t>2.场地经理及助理以及相关赛务保障人员应在非操作区待</w:t>
      </w:r>
      <w:r>
        <w:rPr>
          <w:rFonts w:hint="eastAsia"/>
        </w:rPr>
        <w:t>命，并按裁判长要求第一时间进入操作区处理问题。录分员在指定区域从事相应工作。</w:t>
      </w:r>
    </w:p>
    <w:p>
      <w:r>
        <w:t>3.执裁观察员、保障观察员按裁判长要求可进入本项目竞</w:t>
      </w:r>
      <w:r>
        <w:rPr>
          <w:rFonts w:hint="eastAsia"/>
        </w:rPr>
        <w:t>赛区域的非操作区。</w:t>
      </w:r>
    </w:p>
    <w:p>
      <w:r>
        <w:t>4.组委会及执委会相关工作人员、技术保障工作人员因工</w:t>
      </w:r>
      <w:r>
        <w:rPr>
          <w:rFonts w:hint="eastAsia"/>
        </w:rPr>
        <w:t>作需要，经裁判长允许后可凭证件进入非操作区。</w:t>
      </w:r>
    </w:p>
    <w:p>
      <w:r>
        <w:t>5.各参赛队领队及助理因工作需要，经裁判长允许后可凭</w:t>
      </w:r>
      <w:r>
        <w:rPr>
          <w:rFonts w:hint="eastAsia"/>
        </w:rPr>
        <w:t>证件进入非操作区。</w:t>
      </w:r>
    </w:p>
    <w:p>
      <w:r>
        <w:t>6.组委会、执委会安排的记者经裁判长允许后可进入非操</w:t>
      </w:r>
      <w:r>
        <w:rPr>
          <w:rFonts w:hint="eastAsia"/>
        </w:rPr>
        <w:t>作区拍照、摄像，但不得影响、干扰选手竞赛。</w:t>
      </w:r>
    </w:p>
    <w:p>
      <w:r>
        <w:t>7.其他人员一律不得进入竞赛区域。</w:t>
      </w:r>
    </w:p>
    <w:p>
      <w:pPr>
        <w:pStyle w:val="3"/>
      </w:pPr>
      <w:bookmarkStart w:id="48" w:name="_Toc50662551"/>
      <w:r>
        <w:rPr>
          <w:rFonts w:hint="eastAsia"/>
        </w:rPr>
        <w:t>场地布局图(参考，以最终赛场布局为准</w:t>
      </w:r>
      <w:r>
        <w:t>)</w:t>
      </w:r>
      <w:bookmarkEnd w:id="48"/>
    </w:p>
    <w:p>
      <w:pPr>
        <w:ind w:firstLine="0"/>
      </w:pPr>
    </w:p>
    <w:p>
      <w:pPr>
        <w:ind w:firstLine="0"/>
        <w:jc w:val="center"/>
        <w:rPr>
          <w:rFonts w:hint="eastAsia" w:eastAsia="仿宋"/>
          <w:lang w:eastAsia="zh-CN"/>
        </w:rPr>
      </w:pPr>
      <w:r>
        <w:rPr>
          <w:rFonts w:hint="eastAsia" w:eastAsia="仿宋"/>
          <w:lang w:eastAsia="zh-CN"/>
        </w:rPr>
        <w:drawing>
          <wp:inline distT="0" distB="0" distL="114300" distR="114300">
            <wp:extent cx="5508625" cy="3441700"/>
            <wp:effectExtent l="0" t="0" r="15875" b="6350"/>
            <wp:docPr id="5" name="图片 5" descr="12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3_00"/>
                    <pic:cNvPicPr>
                      <a:picLocks noChangeAspect="1"/>
                    </pic:cNvPicPr>
                  </pic:nvPicPr>
                  <pic:blipFill>
                    <a:blip r:embed="rId7"/>
                    <a:srcRect l="9635" t="11361" r="9635" b="17322"/>
                    <a:stretch>
                      <a:fillRect/>
                    </a:stretch>
                  </pic:blipFill>
                  <pic:spPr>
                    <a:xfrm>
                      <a:off x="0" y="0"/>
                      <a:ext cx="5508625" cy="3441700"/>
                    </a:xfrm>
                    <a:prstGeom prst="rect">
                      <a:avLst/>
                    </a:prstGeom>
                  </pic:spPr>
                </pic:pic>
              </a:graphicData>
            </a:graphic>
          </wp:inline>
        </w:drawing>
      </w:r>
    </w:p>
    <w:p>
      <w:pPr>
        <w:ind w:firstLine="0"/>
      </w:pPr>
    </w:p>
    <w:p>
      <w:pPr>
        <w:pStyle w:val="3"/>
      </w:pPr>
      <w:bookmarkStart w:id="49" w:name="_Toc50662552"/>
      <w:r>
        <w:rPr>
          <w:rFonts w:hint="eastAsia"/>
        </w:rPr>
        <w:t>基础设施清单</w:t>
      </w:r>
      <w:bookmarkEnd w:id="49"/>
    </w:p>
    <w:p>
      <w:pPr>
        <w:pStyle w:val="29"/>
        <w:numPr>
          <w:ilvl w:val="0"/>
          <w:numId w:val="0"/>
        </w:numPr>
        <w:ind w:left="480" w:leftChars="0"/>
      </w:pPr>
      <w:bookmarkStart w:id="50" w:name="_Toc50651061"/>
      <w:bookmarkStart w:id="51" w:name="_Toc481314010"/>
      <w:r>
        <w:rPr>
          <w:rFonts w:hint="eastAsia"/>
          <w:lang w:val="en-US" w:eastAsia="zh-CN"/>
        </w:rPr>
        <w:t>1.</w:t>
      </w:r>
      <w:r>
        <w:rPr>
          <w:rFonts w:hint="eastAsia"/>
        </w:rPr>
        <w:t>网络系统管理项目赛场提供设施、设备清单表</w:t>
      </w:r>
      <w:bookmarkEnd w:id="50"/>
    </w:p>
    <w:p>
      <w:r>
        <w:rPr>
          <w:rFonts w:hint="eastAsia"/>
        </w:rPr>
        <w:t>A、B模块设备</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3543"/>
        <w:gridCol w:w="85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01" w:type="dxa"/>
            <w:vAlign w:val="center"/>
          </w:tcPr>
          <w:p>
            <w:pPr>
              <w:spacing w:line="360" w:lineRule="auto"/>
              <w:ind w:firstLine="22"/>
              <w:jc w:val="center"/>
              <w:rPr>
                <w:rFonts w:ascii="宋体" w:hAnsi="宋体" w:eastAsia="宋体"/>
                <w:b/>
                <w:bCs/>
                <w:sz w:val="24"/>
                <w:szCs w:val="24"/>
              </w:rPr>
            </w:pPr>
            <w:r>
              <w:rPr>
                <w:rFonts w:hint="eastAsia" w:ascii="宋体" w:hAnsi="宋体" w:eastAsia="宋体"/>
                <w:b/>
                <w:bCs/>
                <w:sz w:val="24"/>
                <w:szCs w:val="24"/>
              </w:rPr>
              <w:t>序号</w:t>
            </w:r>
          </w:p>
        </w:tc>
        <w:tc>
          <w:tcPr>
            <w:tcW w:w="2268" w:type="dxa"/>
            <w:vAlign w:val="center"/>
          </w:tcPr>
          <w:p>
            <w:pPr>
              <w:spacing w:line="360" w:lineRule="auto"/>
              <w:ind w:firstLine="22"/>
              <w:jc w:val="center"/>
              <w:rPr>
                <w:rFonts w:ascii="宋体" w:hAnsi="宋体" w:eastAsia="宋体"/>
                <w:b/>
                <w:bCs/>
                <w:sz w:val="24"/>
                <w:szCs w:val="24"/>
              </w:rPr>
            </w:pPr>
            <w:r>
              <w:rPr>
                <w:rFonts w:hint="eastAsia" w:ascii="宋体" w:hAnsi="宋体" w:eastAsia="宋体"/>
                <w:b/>
                <w:bCs/>
                <w:sz w:val="24"/>
                <w:szCs w:val="24"/>
              </w:rPr>
              <w:t>设备名称</w:t>
            </w:r>
          </w:p>
        </w:tc>
        <w:tc>
          <w:tcPr>
            <w:tcW w:w="3543" w:type="dxa"/>
            <w:vAlign w:val="center"/>
          </w:tcPr>
          <w:p>
            <w:pPr>
              <w:spacing w:line="360" w:lineRule="auto"/>
              <w:ind w:firstLine="22"/>
              <w:jc w:val="center"/>
              <w:rPr>
                <w:rFonts w:ascii="宋体" w:hAnsi="宋体" w:eastAsia="宋体"/>
                <w:b/>
                <w:bCs/>
                <w:sz w:val="24"/>
                <w:szCs w:val="24"/>
              </w:rPr>
            </w:pPr>
            <w:r>
              <w:rPr>
                <w:rFonts w:hint="eastAsia" w:ascii="宋体" w:hAnsi="宋体" w:eastAsia="宋体"/>
                <w:b/>
                <w:bCs/>
                <w:sz w:val="24"/>
                <w:szCs w:val="24"/>
              </w:rPr>
              <w:t>设备参数</w:t>
            </w:r>
          </w:p>
        </w:tc>
        <w:tc>
          <w:tcPr>
            <w:tcW w:w="851" w:type="dxa"/>
            <w:vAlign w:val="center"/>
          </w:tcPr>
          <w:p>
            <w:pPr>
              <w:spacing w:line="360" w:lineRule="auto"/>
              <w:ind w:firstLine="22"/>
              <w:jc w:val="center"/>
              <w:rPr>
                <w:rFonts w:ascii="宋体" w:hAnsi="宋体" w:eastAsia="宋体"/>
                <w:b/>
                <w:bCs/>
                <w:sz w:val="24"/>
                <w:szCs w:val="24"/>
              </w:rPr>
            </w:pPr>
            <w:r>
              <w:rPr>
                <w:rFonts w:hint="eastAsia" w:ascii="宋体" w:hAnsi="宋体" w:eastAsia="宋体"/>
                <w:b/>
                <w:bCs/>
                <w:sz w:val="24"/>
                <w:szCs w:val="24"/>
              </w:rPr>
              <w:t>单位</w:t>
            </w:r>
          </w:p>
        </w:tc>
        <w:tc>
          <w:tcPr>
            <w:tcW w:w="759" w:type="dxa"/>
            <w:vAlign w:val="center"/>
          </w:tcPr>
          <w:p>
            <w:pPr>
              <w:spacing w:line="360" w:lineRule="auto"/>
              <w:ind w:firstLine="22"/>
              <w:jc w:val="center"/>
              <w:rPr>
                <w:rFonts w:ascii="宋体" w:hAnsi="宋体" w:eastAsia="宋体"/>
                <w:b/>
                <w:bCs/>
                <w:sz w:val="24"/>
                <w:szCs w:val="24"/>
              </w:rPr>
            </w:pPr>
            <w:r>
              <w:rPr>
                <w:rFonts w:hint="eastAsia" w:ascii="宋体" w:hAnsi="宋体" w:eastAsia="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1101" w:type="dxa"/>
            <w:vAlign w:val="center"/>
          </w:tcPr>
          <w:p>
            <w:pPr>
              <w:spacing w:line="360" w:lineRule="auto"/>
              <w:ind w:firstLine="22"/>
              <w:jc w:val="center"/>
              <w:rPr>
                <w:rFonts w:hint="eastAsia" w:ascii="宋体" w:hAnsi="宋体" w:eastAsia="宋体"/>
                <w:sz w:val="24"/>
                <w:szCs w:val="24"/>
                <w:lang w:eastAsia="zh-CN"/>
              </w:rPr>
            </w:pPr>
            <w:r>
              <w:rPr>
                <w:rFonts w:hint="eastAsia" w:ascii="宋体" w:hAnsi="宋体" w:eastAsia="宋体"/>
                <w:sz w:val="24"/>
                <w:szCs w:val="24"/>
                <w:lang w:val="en-US" w:eastAsia="zh-CN"/>
              </w:rPr>
              <w:t>1</w:t>
            </w:r>
          </w:p>
        </w:tc>
        <w:tc>
          <w:tcPr>
            <w:tcW w:w="2268" w:type="dxa"/>
            <w:vAlign w:val="center"/>
          </w:tcPr>
          <w:p>
            <w:pPr>
              <w:spacing w:line="360" w:lineRule="auto"/>
              <w:ind w:firstLine="22"/>
              <w:rPr>
                <w:rFonts w:ascii="宋体" w:hAnsi="宋体" w:eastAsia="宋体"/>
                <w:sz w:val="24"/>
                <w:szCs w:val="24"/>
              </w:rPr>
            </w:pPr>
            <w:r>
              <w:rPr>
                <w:rFonts w:hint="eastAsia" w:ascii="宋体" w:hAnsi="宋体" w:eastAsia="宋体"/>
                <w:sz w:val="24"/>
                <w:szCs w:val="24"/>
              </w:rPr>
              <w:t>High Performance PC</w:t>
            </w:r>
          </w:p>
        </w:tc>
        <w:tc>
          <w:tcPr>
            <w:tcW w:w="3543" w:type="dxa"/>
            <w:vAlign w:val="center"/>
          </w:tcPr>
          <w:p>
            <w:pPr>
              <w:spacing w:line="360" w:lineRule="auto"/>
              <w:ind w:firstLine="22"/>
              <w:rPr>
                <w:rFonts w:ascii="宋体" w:hAnsi="宋体" w:eastAsia="宋体"/>
                <w:sz w:val="24"/>
                <w:szCs w:val="24"/>
              </w:rPr>
            </w:pPr>
            <w:r>
              <w:rPr>
                <w:rFonts w:ascii="宋体" w:hAnsi="宋体" w:eastAsia="宋体"/>
                <w:sz w:val="24"/>
                <w:szCs w:val="24"/>
              </w:rPr>
              <w:t>CPU</w:t>
            </w: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核1</w:t>
            </w:r>
            <w:r>
              <w:rPr>
                <w:rFonts w:ascii="宋体" w:hAnsi="宋体" w:eastAsia="宋体"/>
                <w:sz w:val="24"/>
                <w:szCs w:val="24"/>
              </w:rPr>
              <w:t>6</w:t>
            </w:r>
            <w:r>
              <w:rPr>
                <w:rFonts w:hint="eastAsia" w:ascii="宋体" w:hAnsi="宋体" w:eastAsia="宋体"/>
                <w:sz w:val="24"/>
                <w:szCs w:val="24"/>
              </w:rPr>
              <w:t>线程及以上</w:t>
            </w:r>
            <w:r>
              <w:rPr>
                <w:rFonts w:ascii="宋体" w:hAnsi="宋体" w:eastAsia="宋体"/>
                <w:sz w:val="24"/>
                <w:szCs w:val="24"/>
              </w:rPr>
              <w:t>;</w:t>
            </w:r>
          </w:p>
          <w:p>
            <w:pPr>
              <w:spacing w:line="360" w:lineRule="auto"/>
              <w:ind w:firstLine="22"/>
              <w:rPr>
                <w:rFonts w:ascii="宋体" w:hAnsi="宋体" w:eastAsia="宋体"/>
                <w:sz w:val="24"/>
                <w:szCs w:val="24"/>
              </w:rPr>
            </w:pPr>
            <w:r>
              <w:rPr>
                <w:rFonts w:hint="eastAsia" w:ascii="宋体" w:hAnsi="宋体" w:eastAsia="宋体"/>
                <w:sz w:val="24"/>
                <w:szCs w:val="24"/>
              </w:rPr>
              <w:t>内存：</w:t>
            </w:r>
            <w:r>
              <w:rPr>
                <w:rFonts w:ascii="宋体" w:hAnsi="宋体" w:eastAsia="宋体"/>
                <w:sz w:val="24"/>
                <w:szCs w:val="24"/>
              </w:rPr>
              <w:t>64G</w:t>
            </w:r>
            <w:r>
              <w:rPr>
                <w:rFonts w:hint="eastAsia" w:ascii="宋体" w:hAnsi="宋体" w:eastAsia="宋体"/>
                <w:sz w:val="24"/>
                <w:szCs w:val="24"/>
              </w:rPr>
              <w:t>及以上；</w:t>
            </w:r>
          </w:p>
          <w:p>
            <w:pPr>
              <w:spacing w:line="360" w:lineRule="auto"/>
              <w:ind w:firstLine="22"/>
              <w:rPr>
                <w:rFonts w:ascii="宋体" w:hAnsi="宋体" w:eastAsia="宋体"/>
                <w:sz w:val="24"/>
                <w:szCs w:val="24"/>
              </w:rPr>
            </w:pPr>
            <w:r>
              <w:rPr>
                <w:rFonts w:hint="eastAsia" w:ascii="宋体" w:hAnsi="宋体" w:eastAsia="宋体"/>
                <w:sz w:val="24"/>
                <w:szCs w:val="24"/>
              </w:rPr>
              <w:t>硬盘：</w:t>
            </w:r>
            <w:r>
              <w:rPr>
                <w:rFonts w:ascii="宋体" w:hAnsi="宋体" w:eastAsia="宋体"/>
                <w:sz w:val="24"/>
                <w:szCs w:val="24"/>
              </w:rPr>
              <w:t>1</w:t>
            </w:r>
            <w:r>
              <w:rPr>
                <w:rFonts w:hint="eastAsia" w:ascii="宋体" w:hAnsi="宋体" w:eastAsia="宋体"/>
                <w:sz w:val="24"/>
                <w:szCs w:val="24"/>
              </w:rPr>
              <w:t>T</w:t>
            </w:r>
            <w:r>
              <w:rPr>
                <w:rFonts w:ascii="宋体" w:hAnsi="宋体" w:eastAsia="宋体"/>
                <w:sz w:val="24"/>
                <w:szCs w:val="24"/>
              </w:rPr>
              <w:t xml:space="preserve"> SSD</w:t>
            </w:r>
            <w:r>
              <w:rPr>
                <w:rFonts w:hint="eastAsia" w:ascii="宋体" w:hAnsi="宋体" w:eastAsia="宋体"/>
                <w:sz w:val="24"/>
                <w:szCs w:val="24"/>
              </w:rPr>
              <w:t>及以上；</w:t>
            </w:r>
          </w:p>
          <w:p>
            <w:pPr>
              <w:spacing w:line="360" w:lineRule="auto"/>
              <w:ind w:firstLine="22"/>
              <w:rPr>
                <w:rFonts w:ascii="宋体" w:hAnsi="宋体" w:eastAsia="宋体"/>
                <w:sz w:val="24"/>
                <w:szCs w:val="24"/>
              </w:rPr>
            </w:pPr>
            <w:r>
              <w:rPr>
                <w:rFonts w:hint="eastAsia" w:ascii="宋体" w:hAnsi="宋体" w:eastAsia="宋体"/>
                <w:sz w:val="24"/>
                <w:szCs w:val="24"/>
              </w:rPr>
              <w:t>网卡：千兆及以上网口2个及以上。</w:t>
            </w:r>
          </w:p>
        </w:tc>
        <w:tc>
          <w:tcPr>
            <w:tcW w:w="851" w:type="dxa"/>
            <w:vAlign w:val="center"/>
          </w:tcPr>
          <w:p>
            <w:pPr>
              <w:spacing w:line="360" w:lineRule="auto"/>
              <w:ind w:firstLine="22"/>
              <w:jc w:val="center"/>
              <w:rPr>
                <w:rFonts w:ascii="宋体" w:hAnsi="宋体" w:eastAsia="宋体"/>
                <w:sz w:val="24"/>
                <w:szCs w:val="24"/>
              </w:rPr>
            </w:pPr>
            <w:r>
              <w:rPr>
                <w:rFonts w:hint="eastAsia" w:ascii="宋体" w:hAnsi="宋体" w:eastAsia="宋体"/>
                <w:sz w:val="24"/>
                <w:szCs w:val="24"/>
              </w:rPr>
              <w:t>台</w:t>
            </w:r>
          </w:p>
        </w:tc>
        <w:tc>
          <w:tcPr>
            <w:tcW w:w="759" w:type="dxa"/>
            <w:vAlign w:val="center"/>
          </w:tcPr>
          <w:p>
            <w:pPr>
              <w:spacing w:line="360" w:lineRule="auto"/>
              <w:ind w:firstLine="22"/>
              <w:jc w:val="center"/>
              <w:rPr>
                <w:rFonts w:hint="eastAsia" w:ascii="宋体" w:hAnsi="宋体" w:eastAsia="宋体"/>
                <w:sz w:val="24"/>
                <w:szCs w:val="24"/>
                <w:lang w:eastAsia="zh-CN"/>
              </w:rPr>
            </w:pPr>
            <w:r>
              <w:rPr>
                <w:rFonts w:hint="eastAsia" w:ascii="宋体" w:hAnsi="宋体" w:eastAsia="宋体"/>
                <w:sz w:val="24"/>
                <w:szCs w:val="24"/>
                <w:lang w:val="en-US" w:eastAsia="zh-CN"/>
              </w:rPr>
              <w:t>2</w:t>
            </w:r>
          </w:p>
        </w:tc>
      </w:tr>
    </w:tbl>
    <w:p>
      <w:pPr>
        <w:spacing w:before="240"/>
        <w:rPr>
          <w:rFonts w:hint="eastAsia"/>
        </w:rPr>
      </w:pPr>
      <w:r>
        <w:rPr>
          <w:rFonts w:hint="eastAsia"/>
        </w:rPr>
        <w:t>C模块设备</w:t>
      </w:r>
    </w:p>
    <w:tbl>
      <w:tblPr>
        <w:tblStyle w:val="12"/>
        <w:tblW w:w="8560" w:type="dxa"/>
        <w:tblInd w:w="-19" w:type="dxa"/>
        <w:tblLayout w:type="fixed"/>
        <w:tblCellMar>
          <w:top w:w="0" w:type="dxa"/>
          <w:left w:w="108" w:type="dxa"/>
          <w:bottom w:w="0" w:type="dxa"/>
          <w:right w:w="108" w:type="dxa"/>
        </w:tblCellMar>
      </w:tblPr>
      <w:tblGrid>
        <w:gridCol w:w="836"/>
        <w:gridCol w:w="1504"/>
        <w:gridCol w:w="2182"/>
        <w:gridCol w:w="2337"/>
        <w:gridCol w:w="771"/>
        <w:gridCol w:w="930"/>
      </w:tblGrid>
      <w:tr>
        <w:tblPrEx>
          <w:tblCellMar>
            <w:top w:w="0" w:type="dxa"/>
            <w:left w:w="108" w:type="dxa"/>
            <w:bottom w:w="0" w:type="dxa"/>
            <w:right w:w="108" w:type="dxa"/>
          </w:tblCellMar>
        </w:tblPrEx>
        <w:trPr>
          <w:trHeight w:val="285" w:hRule="atLeast"/>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b/>
                <w:bCs/>
                <w:sz w:val="24"/>
                <w:szCs w:val="24"/>
              </w:rPr>
            </w:pPr>
            <w:r>
              <w:rPr>
                <w:rFonts w:hint="eastAsia" w:ascii="宋体" w:hAnsi="宋体" w:eastAsia="宋体"/>
                <w:b/>
                <w:bCs/>
                <w:sz w:val="24"/>
                <w:szCs w:val="24"/>
              </w:rPr>
              <w:t>序号</w:t>
            </w:r>
          </w:p>
        </w:tc>
        <w:tc>
          <w:tcPr>
            <w:tcW w:w="150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b/>
                <w:bCs/>
                <w:sz w:val="24"/>
                <w:szCs w:val="24"/>
              </w:rPr>
            </w:pPr>
            <w:r>
              <w:rPr>
                <w:rFonts w:hint="eastAsia" w:ascii="宋体" w:hAnsi="宋体" w:eastAsia="宋体"/>
                <w:b/>
                <w:bCs/>
                <w:sz w:val="24"/>
                <w:szCs w:val="24"/>
              </w:rPr>
              <w:t>设备名称</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b/>
                <w:bCs/>
                <w:sz w:val="24"/>
                <w:szCs w:val="24"/>
              </w:rPr>
            </w:pPr>
            <w:r>
              <w:rPr>
                <w:rFonts w:hint="eastAsia" w:ascii="宋体" w:hAnsi="宋体" w:eastAsia="宋体"/>
                <w:b/>
                <w:bCs/>
                <w:sz w:val="24"/>
                <w:szCs w:val="24"/>
              </w:rPr>
              <w:t>型号</w:t>
            </w:r>
          </w:p>
        </w:tc>
        <w:tc>
          <w:tcPr>
            <w:tcW w:w="233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b/>
                <w:bCs/>
                <w:sz w:val="24"/>
                <w:szCs w:val="24"/>
              </w:rPr>
            </w:pPr>
            <w:r>
              <w:rPr>
                <w:rFonts w:hint="eastAsia" w:ascii="宋体" w:hAnsi="宋体" w:eastAsia="宋体"/>
                <w:b/>
                <w:bCs/>
                <w:sz w:val="24"/>
                <w:szCs w:val="24"/>
              </w:rPr>
              <w:t>锐捷网络</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b/>
                <w:bCs/>
                <w:sz w:val="24"/>
                <w:szCs w:val="24"/>
              </w:rPr>
            </w:pPr>
            <w:r>
              <w:rPr>
                <w:rFonts w:hint="eastAsia" w:ascii="宋体" w:hAnsi="宋体" w:eastAsia="宋体"/>
                <w:b/>
                <w:bCs/>
                <w:sz w:val="24"/>
                <w:szCs w:val="24"/>
              </w:rPr>
              <w:t>单位</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b/>
                <w:bCs/>
                <w:sz w:val="24"/>
                <w:szCs w:val="24"/>
              </w:rPr>
            </w:pPr>
            <w:r>
              <w:rPr>
                <w:rFonts w:hint="eastAsia" w:ascii="宋体" w:hAnsi="宋体" w:eastAsia="宋体"/>
                <w:b/>
                <w:bCs/>
                <w:sz w:val="24"/>
                <w:szCs w:val="24"/>
              </w:rPr>
              <w:t>数量</w:t>
            </w:r>
          </w:p>
        </w:tc>
      </w:tr>
      <w:tr>
        <w:tblPrEx>
          <w:tblCellMar>
            <w:top w:w="0" w:type="dxa"/>
            <w:left w:w="108" w:type="dxa"/>
            <w:bottom w:w="0" w:type="dxa"/>
            <w:right w:w="108" w:type="dxa"/>
          </w:tblCellMar>
        </w:tblPrEx>
        <w:trPr>
          <w:trHeight w:val="580" w:hRule="atLeast"/>
        </w:trPr>
        <w:tc>
          <w:tcPr>
            <w:tcW w:w="836"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1</w:t>
            </w:r>
          </w:p>
        </w:tc>
        <w:tc>
          <w:tcPr>
            <w:tcW w:w="150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路由器</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模块路由器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RG-RSR20-14E</w:t>
            </w:r>
          </w:p>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或RG-RSR20-X-28</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3</w:t>
            </w:r>
          </w:p>
        </w:tc>
      </w:tr>
      <w:tr>
        <w:tblPrEx>
          <w:tblCellMar>
            <w:top w:w="0" w:type="dxa"/>
            <w:left w:w="108" w:type="dxa"/>
            <w:bottom w:w="0" w:type="dxa"/>
            <w:right w:w="108" w:type="dxa"/>
          </w:tblCellMar>
        </w:tblPrEx>
        <w:trPr>
          <w:trHeight w:val="285" w:hRule="atLeast"/>
        </w:trPr>
        <w:tc>
          <w:tcPr>
            <w:tcW w:w="836"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c>
          <w:tcPr>
            <w:tcW w:w="1504"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交换机（1）</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数据中心交换机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RG-S6000C</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r>
      <w:tr>
        <w:tblPrEx>
          <w:tblCellMar>
            <w:top w:w="0" w:type="dxa"/>
            <w:left w:w="108" w:type="dxa"/>
            <w:bottom w:w="0" w:type="dxa"/>
            <w:right w:w="108" w:type="dxa"/>
          </w:tblCellMar>
        </w:tblPrEx>
        <w:trPr>
          <w:trHeight w:val="285" w:hRule="atLeast"/>
        </w:trPr>
        <w:tc>
          <w:tcPr>
            <w:tcW w:w="83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150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电源模块</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RG-PA70I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块</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r>
      <w:tr>
        <w:tblPrEx>
          <w:tblCellMar>
            <w:top w:w="0" w:type="dxa"/>
            <w:left w:w="108" w:type="dxa"/>
            <w:bottom w:w="0" w:type="dxa"/>
            <w:right w:w="108" w:type="dxa"/>
          </w:tblCellMar>
        </w:tblPrEx>
        <w:trPr>
          <w:trHeight w:val="285" w:hRule="atLeast"/>
        </w:trPr>
        <w:tc>
          <w:tcPr>
            <w:tcW w:w="836"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3</w:t>
            </w:r>
          </w:p>
        </w:tc>
        <w:tc>
          <w:tcPr>
            <w:tcW w:w="1504"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交换机（2）</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三层可控交换机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RG-S5310-24GT4XS</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3</w:t>
            </w:r>
          </w:p>
        </w:tc>
      </w:tr>
      <w:tr>
        <w:tblPrEx>
          <w:tblCellMar>
            <w:top w:w="0" w:type="dxa"/>
            <w:left w:w="108" w:type="dxa"/>
            <w:bottom w:w="0" w:type="dxa"/>
            <w:right w:w="108" w:type="dxa"/>
          </w:tblCellMar>
        </w:tblPrEx>
        <w:trPr>
          <w:trHeight w:val="285" w:hRule="atLeast"/>
        </w:trPr>
        <w:tc>
          <w:tcPr>
            <w:tcW w:w="83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150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电源模块</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RG-PA70I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块</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3</w:t>
            </w:r>
          </w:p>
        </w:tc>
      </w:tr>
      <w:tr>
        <w:tblPrEx>
          <w:tblCellMar>
            <w:top w:w="0" w:type="dxa"/>
            <w:left w:w="108" w:type="dxa"/>
            <w:bottom w:w="0" w:type="dxa"/>
            <w:right w:w="108" w:type="dxa"/>
          </w:tblCellMar>
        </w:tblPrEx>
        <w:trPr>
          <w:trHeight w:val="285" w:hRule="atLeast"/>
        </w:trPr>
        <w:tc>
          <w:tcPr>
            <w:tcW w:w="836"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4</w:t>
            </w:r>
          </w:p>
        </w:tc>
        <w:tc>
          <w:tcPr>
            <w:tcW w:w="1504" w:type="dxa"/>
            <w:tcBorders>
              <w:top w:val="nil"/>
              <w:left w:val="nil"/>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交换机（3）</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二层可控交换机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RG-S2910-24GT4XS-E或 RG-S5310-24GT4XS</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r>
      <w:tr>
        <w:tblPrEx>
          <w:tblCellMar>
            <w:top w:w="0" w:type="dxa"/>
            <w:left w:w="108" w:type="dxa"/>
            <w:bottom w:w="0" w:type="dxa"/>
            <w:right w:w="108" w:type="dxa"/>
          </w:tblCellMar>
        </w:tblPrEx>
        <w:trPr>
          <w:trHeight w:val="580" w:hRule="atLeast"/>
        </w:trPr>
        <w:tc>
          <w:tcPr>
            <w:tcW w:w="836"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5</w:t>
            </w:r>
          </w:p>
        </w:tc>
        <w:tc>
          <w:tcPr>
            <w:tcW w:w="150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出口网关</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网络安全设备</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RG-EG3210</w:t>
            </w:r>
          </w:p>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或RG-EG2000F</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r>
      <w:tr>
        <w:tblPrEx>
          <w:tblCellMar>
            <w:top w:w="0" w:type="dxa"/>
            <w:left w:w="108" w:type="dxa"/>
            <w:bottom w:w="0" w:type="dxa"/>
            <w:right w:w="108" w:type="dxa"/>
          </w:tblCellMar>
        </w:tblPrEx>
        <w:trPr>
          <w:trHeight w:val="285" w:hRule="atLeast"/>
        </w:trPr>
        <w:tc>
          <w:tcPr>
            <w:tcW w:w="836"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6</w:t>
            </w:r>
          </w:p>
        </w:tc>
        <w:tc>
          <w:tcPr>
            <w:tcW w:w="1504" w:type="dxa"/>
            <w:tcBorders>
              <w:top w:val="nil"/>
              <w:left w:val="nil"/>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无线控制器</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无线控制器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RG-WS6008</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r>
      <w:tr>
        <w:tblPrEx>
          <w:tblCellMar>
            <w:top w:w="0" w:type="dxa"/>
            <w:left w:w="108" w:type="dxa"/>
            <w:bottom w:w="0" w:type="dxa"/>
            <w:right w:w="108" w:type="dxa"/>
          </w:tblCellMar>
        </w:tblPrEx>
        <w:trPr>
          <w:trHeight w:val="580" w:hRule="atLeast"/>
        </w:trPr>
        <w:tc>
          <w:tcPr>
            <w:tcW w:w="836"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7</w:t>
            </w:r>
          </w:p>
        </w:tc>
        <w:tc>
          <w:tcPr>
            <w:tcW w:w="150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无线接入设备</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胖、瘦一体AP</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RG-AP520</w:t>
            </w:r>
          </w:p>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或RG-AP850-I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3</w:t>
            </w:r>
          </w:p>
        </w:tc>
      </w:tr>
      <w:tr>
        <w:tblPrEx>
          <w:tblCellMar>
            <w:top w:w="0" w:type="dxa"/>
            <w:left w:w="108" w:type="dxa"/>
            <w:bottom w:w="0" w:type="dxa"/>
            <w:right w:w="108" w:type="dxa"/>
          </w:tblCellMar>
        </w:tblPrEx>
        <w:trPr>
          <w:trHeight w:val="285" w:hRule="atLeast"/>
        </w:trPr>
        <w:tc>
          <w:tcPr>
            <w:tcW w:w="836"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8</w:t>
            </w:r>
          </w:p>
        </w:tc>
        <w:tc>
          <w:tcPr>
            <w:tcW w:w="1504"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配件（1）</w:t>
            </w:r>
          </w:p>
        </w:tc>
        <w:tc>
          <w:tcPr>
            <w:tcW w:w="21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电源适配器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RG-E-120</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块</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r>
      <w:tr>
        <w:tblPrEx>
          <w:tblCellMar>
            <w:top w:w="0" w:type="dxa"/>
            <w:left w:w="108" w:type="dxa"/>
            <w:bottom w:w="0" w:type="dxa"/>
            <w:right w:w="108" w:type="dxa"/>
          </w:tblCellMar>
        </w:tblPrEx>
        <w:trPr>
          <w:trHeight w:val="285" w:hRule="atLeast"/>
        </w:trPr>
        <w:tc>
          <w:tcPr>
            <w:tcW w:w="83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150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218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RG-E-130</w:t>
            </w: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1</w:t>
            </w:r>
          </w:p>
        </w:tc>
      </w:tr>
      <w:tr>
        <w:tblPrEx>
          <w:tblCellMar>
            <w:top w:w="0" w:type="dxa"/>
            <w:left w:w="108" w:type="dxa"/>
            <w:bottom w:w="0" w:type="dxa"/>
            <w:right w:w="108" w:type="dxa"/>
          </w:tblCellMar>
        </w:tblPrEx>
        <w:trPr>
          <w:trHeight w:val="285" w:hRule="atLeast"/>
        </w:trPr>
        <w:tc>
          <w:tcPr>
            <w:tcW w:w="83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1504"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配件（2）</w:t>
            </w:r>
          </w:p>
        </w:tc>
        <w:tc>
          <w:tcPr>
            <w:tcW w:w="218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lang w:eastAsia="zh-CN"/>
              </w:rPr>
            </w:pPr>
            <w:r>
              <w:rPr>
                <w:rFonts w:hint="eastAsia" w:ascii="宋体" w:hAnsi="宋体" w:eastAsia="宋体"/>
                <w:sz w:val="24"/>
                <w:szCs w:val="24"/>
              </w:rPr>
              <w:t>串口接口模块</w:t>
            </w:r>
          </w:p>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（SIC-1HS/SIC-2HS）</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RG-SIC-1HS</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块</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4</w:t>
            </w:r>
          </w:p>
        </w:tc>
      </w:tr>
      <w:tr>
        <w:tblPrEx>
          <w:tblCellMar>
            <w:top w:w="0" w:type="dxa"/>
            <w:left w:w="108" w:type="dxa"/>
            <w:bottom w:w="0" w:type="dxa"/>
            <w:right w:w="108" w:type="dxa"/>
          </w:tblCellMar>
        </w:tblPrEx>
        <w:trPr>
          <w:trHeight w:val="285" w:hRule="atLeast"/>
        </w:trPr>
        <w:tc>
          <w:tcPr>
            <w:tcW w:w="83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150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218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RG-HSIC-2HS</w:t>
            </w: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r>
      <w:tr>
        <w:tblPrEx>
          <w:tblCellMar>
            <w:top w:w="0" w:type="dxa"/>
            <w:left w:w="108" w:type="dxa"/>
            <w:bottom w:w="0" w:type="dxa"/>
            <w:right w:w="108" w:type="dxa"/>
          </w:tblCellMar>
        </w:tblPrEx>
        <w:trPr>
          <w:trHeight w:val="570" w:hRule="atLeast"/>
        </w:trPr>
        <w:tc>
          <w:tcPr>
            <w:tcW w:w="83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1504" w:type="dxa"/>
            <w:tcBorders>
              <w:top w:val="nil"/>
              <w:left w:val="nil"/>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配件（3）</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串口线缆</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CAB-V.35DTE</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条</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3</w:t>
            </w:r>
          </w:p>
        </w:tc>
      </w:tr>
      <w:tr>
        <w:tblPrEx>
          <w:tblCellMar>
            <w:top w:w="0" w:type="dxa"/>
            <w:left w:w="108" w:type="dxa"/>
            <w:bottom w:w="0" w:type="dxa"/>
            <w:right w:w="108" w:type="dxa"/>
          </w:tblCellMar>
        </w:tblPrEx>
        <w:trPr>
          <w:trHeight w:val="285" w:hRule="atLeast"/>
        </w:trPr>
        <w:tc>
          <w:tcPr>
            <w:tcW w:w="83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配件（4）</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万兆模块（XG-SFP）</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XG-SFP-CU1M</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块</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2</w:t>
            </w:r>
          </w:p>
        </w:tc>
      </w:tr>
      <w:tr>
        <w:tblPrEx>
          <w:tblCellMar>
            <w:top w:w="0" w:type="dxa"/>
            <w:left w:w="108" w:type="dxa"/>
            <w:bottom w:w="0" w:type="dxa"/>
            <w:right w:w="108" w:type="dxa"/>
          </w:tblCellMar>
        </w:tblPrEx>
        <w:trPr>
          <w:trHeight w:val="285" w:hRule="atLeast"/>
        </w:trPr>
        <w:tc>
          <w:tcPr>
            <w:tcW w:w="83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配件（5）</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配置线缆</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配置线缆</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条</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rPr>
            </w:pPr>
            <w:r>
              <w:rPr>
                <w:rFonts w:hint="eastAsia" w:ascii="宋体" w:hAnsi="宋体" w:eastAsia="宋体"/>
                <w:sz w:val="24"/>
                <w:szCs w:val="24"/>
              </w:rPr>
              <w:t>1</w:t>
            </w:r>
          </w:p>
        </w:tc>
      </w:tr>
      <w:tr>
        <w:tblPrEx>
          <w:tblCellMar>
            <w:top w:w="0" w:type="dxa"/>
            <w:left w:w="108" w:type="dxa"/>
            <w:bottom w:w="0" w:type="dxa"/>
            <w:right w:w="108" w:type="dxa"/>
          </w:tblCellMar>
        </w:tblPrEx>
        <w:trPr>
          <w:trHeight w:val="285" w:hRule="atLeast"/>
        </w:trPr>
        <w:tc>
          <w:tcPr>
            <w:tcW w:w="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firstLine="22"/>
              <w:jc w:val="center"/>
              <w:rPr>
                <w:rFonts w:hint="eastAsia" w:ascii="宋体" w:hAnsi="宋体" w:eastAsia="宋体"/>
                <w:sz w:val="24"/>
                <w:szCs w:val="24"/>
                <w:lang w:val="en-US" w:eastAsia="zh-CN"/>
              </w:rPr>
            </w:pPr>
            <w:bookmarkStart w:id="52" w:name="_Toc50651062"/>
            <w:r>
              <w:rPr>
                <w:rFonts w:hint="eastAsia" w:ascii="宋体" w:hAnsi="宋体" w:eastAsia="宋体"/>
                <w:sz w:val="24"/>
                <w:szCs w:val="24"/>
                <w:lang w:val="en-US" w:eastAsia="zh-CN"/>
              </w:rPr>
              <w:t>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default" w:ascii="宋体" w:hAnsi="宋体" w:eastAsia="宋体"/>
                <w:sz w:val="24"/>
                <w:szCs w:val="24"/>
                <w:lang w:val="en-US" w:eastAsia="zh-CN"/>
              </w:rPr>
            </w:pPr>
            <w:r>
              <w:rPr>
                <w:rFonts w:hint="eastAsia" w:ascii="宋体" w:hAnsi="宋体" w:eastAsia="宋体"/>
                <w:sz w:val="24"/>
                <w:szCs w:val="24"/>
                <w:lang w:val="en-US" w:eastAsia="zh-CN"/>
              </w:rPr>
              <w:t>PC机</w:t>
            </w:r>
          </w:p>
        </w:tc>
        <w:tc>
          <w:tcPr>
            <w:tcW w:w="21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电脑</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default" w:ascii="宋体" w:hAnsi="宋体" w:eastAsia="宋体"/>
                <w:sz w:val="24"/>
                <w:szCs w:val="24"/>
                <w:lang w:val="en-US" w:eastAsia="zh-CN"/>
              </w:rPr>
            </w:pPr>
            <w:r>
              <w:rPr>
                <w:rFonts w:hint="eastAsia" w:ascii="宋体" w:hAnsi="宋体" w:eastAsia="宋体"/>
                <w:sz w:val="24"/>
                <w:szCs w:val="24"/>
                <w:lang w:val="en-US" w:eastAsia="zh-CN"/>
              </w:rPr>
              <w:t>i5</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2"/>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r>
    </w:tbl>
    <w:p>
      <w:pPr>
        <w:spacing w:before="240"/>
      </w:pPr>
      <w:r>
        <w:rPr>
          <w:rFonts w:hint="eastAsia"/>
        </w:rPr>
        <w:t>材料及软件</w:t>
      </w:r>
      <w:bookmarkEnd w:id="52"/>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010"/>
        <w:gridCol w:w="2801"/>
        <w:gridCol w:w="85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b/>
                <w:bCs/>
                <w:sz w:val="24"/>
                <w:szCs w:val="24"/>
              </w:rPr>
            </w:pPr>
            <w:r>
              <w:rPr>
                <w:rFonts w:hint="eastAsia" w:ascii="宋体" w:hAnsi="宋体" w:eastAsia="宋体"/>
                <w:b/>
                <w:bCs/>
                <w:sz w:val="24"/>
                <w:szCs w:val="24"/>
              </w:rPr>
              <w:t>序号</w:t>
            </w:r>
          </w:p>
        </w:tc>
        <w:tc>
          <w:tcPr>
            <w:tcW w:w="3010" w:type="dxa"/>
            <w:vAlign w:val="center"/>
          </w:tcPr>
          <w:p>
            <w:pPr>
              <w:spacing w:line="360" w:lineRule="auto"/>
              <w:ind w:firstLine="0"/>
              <w:jc w:val="center"/>
              <w:rPr>
                <w:rFonts w:ascii="宋体" w:hAnsi="宋体" w:eastAsia="宋体"/>
                <w:b/>
                <w:bCs/>
                <w:sz w:val="24"/>
                <w:szCs w:val="24"/>
              </w:rPr>
            </w:pPr>
            <w:r>
              <w:rPr>
                <w:rFonts w:hint="eastAsia" w:ascii="宋体" w:hAnsi="宋体" w:eastAsia="宋体"/>
                <w:b/>
                <w:bCs/>
                <w:sz w:val="24"/>
                <w:szCs w:val="24"/>
              </w:rPr>
              <w:t>软件名称</w:t>
            </w:r>
          </w:p>
        </w:tc>
        <w:tc>
          <w:tcPr>
            <w:tcW w:w="2801" w:type="dxa"/>
            <w:vAlign w:val="center"/>
          </w:tcPr>
          <w:p>
            <w:pPr>
              <w:spacing w:line="360" w:lineRule="auto"/>
              <w:ind w:firstLine="0"/>
              <w:jc w:val="center"/>
              <w:rPr>
                <w:rFonts w:ascii="宋体" w:hAnsi="宋体" w:eastAsia="宋体"/>
                <w:b/>
                <w:bCs/>
                <w:sz w:val="24"/>
                <w:szCs w:val="24"/>
              </w:rPr>
            </w:pPr>
            <w:r>
              <w:rPr>
                <w:rFonts w:hint="eastAsia" w:ascii="宋体" w:hAnsi="宋体" w:eastAsia="宋体"/>
                <w:b/>
                <w:bCs/>
                <w:sz w:val="24"/>
                <w:szCs w:val="24"/>
              </w:rPr>
              <w:t>版本</w:t>
            </w:r>
          </w:p>
        </w:tc>
        <w:tc>
          <w:tcPr>
            <w:tcW w:w="851" w:type="dxa"/>
            <w:vAlign w:val="center"/>
          </w:tcPr>
          <w:p>
            <w:pPr>
              <w:spacing w:line="360" w:lineRule="auto"/>
              <w:ind w:firstLine="0"/>
              <w:jc w:val="center"/>
              <w:rPr>
                <w:rFonts w:ascii="宋体" w:hAnsi="宋体" w:eastAsia="宋体"/>
                <w:b/>
                <w:bCs/>
                <w:sz w:val="24"/>
                <w:szCs w:val="24"/>
              </w:rPr>
            </w:pPr>
            <w:r>
              <w:rPr>
                <w:rFonts w:hint="eastAsia" w:ascii="宋体" w:hAnsi="宋体" w:eastAsia="宋体"/>
                <w:b/>
                <w:bCs/>
                <w:sz w:val="24"/>
                <w:szCs w:val="24"/>
              </w:rPr>
              <w:t>单位</w:t>
            </w:r>
          </w:p>
        </w:tc>
        <w:tc>
          <w:tcPr>
            <w:tcW w:w="759" w:type="dxa"/>
            <w:vAlign w:val="center"/>
          </w:tcPr>
          <w:p>
            <w:pPr>
              <w:spacing w:line="360" w:lineRule="auto"/>
              <w:ind w:firstLine="0"/>
              <w:jc w:val="center"/>
              <w:rPr>
                <w:rFonts w:ascii="宋体" w:hAnsi="宋体" w:eastAsia="宋体"/>
                <w:b/>
                <w:bCs/>
                <w:sz w:val="24"/>
                <w:szCs w:val="24"/>
              </w:rPr>
            </w:pPr>
            <w:r>
              <w:rPr>
                <w:rFonts w:hint="eastAsia" w:ascii="宋体" w:hAnsi="宋体" w:eastAsia="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1</w:t>
            </w:r>
          </w:p>
        </w:tc>
        <w:tc>
          <w:tcPr>
            <w:tcW w:w="3010"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V</w:t>
            </w:r>
            <w:r>
              <w:rPr>
                <w:rFonts w:ascii="宋体" w:hAnsi="宋体" w:eastAsia="宋体"/>
                <w:color w:val="auto"/>
                <w:sz w:val="24"/>
                <w:szCs w:val="24"/>
              </w:rPr>
              <w:t>M</w:t>
            </w:r>
            <w:r>
              <w:rPr>
                <w:rFonts w:hint="eastAsia" w:ascii="宋体" w:hAnsi="宋体" w:eastAsia="宋体"/>
                <w:color w:val="auto"/>
                <w:sz w:val="24"/>
                <w:szCs w:val="24"/>
              </w:rPr>
              <w:t>ware</w:t>
            </w:r>
            <w:r>
              <w:rPr>
                <w:rFonts w:ascii="宋体" w:hAnsi="宋体" w:eastAsia="宋体"/>
                <w:color w:val="auto"/>
                <w:sz w:val="24"/>
                <w:szCs w:val="24"/>
              </w:rPr>
              <w:t xml:space="preserve"> E</w:t>
            </w:r>
            <w:r>
              <w:rPr>
                <w:rFonts w:hint="eastAsia" w:ascii="宋体" w:hAnsi="宋体" w:eastAsia="宋体"/>
                <w:color w:val="auto"/>
                <w:sz w:val="24"/>
                <w:szCs w:val="24"/>
              </w:rPr>
              <w:t>sxi</w:t>
            </w:r>
          </w:p>
        </w:tc>
        <w:tc>
          <w:tcPr>
            <w:tcW w:w="280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lang w:val="en-US" w:eastAsia="zh-CN"/>
              </w:rPr>
              <w:t>7</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2</w:t>
            </w:r>
          </w:p>
        </w:tc>
        <w:tc>
          <w:tcPr>
            <w:tcW w:w="3010"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V</w:t>
            </w:r>
            <w:r>
              <w:rPr>
                <w:rFonts w:ascii="宋体" w:hAnsi="宋体" w:eastAsia="宋体"/>
                <w:color w:val="auto"/>
                <w:sz w:val="24"/>
                <w:szCs w:val="24"/>
              </w:rPr>
              <w:t>M</w:t>
            </w:r>
            <w:r>
              <w:rPr>
                <w:rFonts w:hint="eastAsia" w:ascii="宋体" w:hAnsi="宋体" w:eastAsia="宋体"/>
                <w:color w:val="auto"/>
                <w:sz w:val="24"/>
                <w:szCs w:val="24"/>
              </w:rPr>
              <w:t>ware</w:t>
            </w:r>
            <w:r>
              <w:rPr>
                <w:rFonts w:ascii="宋体" w:hAnsi="宋体" w:eastAsia="宋体"/>
                <w:color w:val="auto"/>
                <w:sz w:val="24"/>
                <w:szCs w:val="24"/>
              </w:rPr>
              <w:t xml:space="preserve"> W</w:t>
            </w:r>
            <w:r>
              <w:rPr>
                <w:rFonts w:hint="eastAsia" w:ascii="宋体" w:hAnsi="宋体" w:eastAsia="宋体"/>
                <w:color w:val="auto"/>
                <w:sz w:val="24"/>
                <w:szCs w:val="24"/>
              </w:rPr>
              <w:t>orkstation</w:t>
            </w:r>
          </w:p>
        </w:tc>
        <w:tc>
          <w:tcPr>
            <w:tcW w:w="28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16.0</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adjustRightInd w:val="0"/>
              <w:snapToGrid w:val="0"/>
              <w:ind w:left="0" w:leftChars="0" w:firstLine="0" w:firstLineChars="0"/>
              <w:jc w:val="center"/>
              <w:rPr>
                <w:rFonts w:hint="eastAsia" w:ascii="宋体" w:hAnsi="宋体" w:eastAsia="宋体"/>
                <w:color w:val="auto"/>
                <w:sz w:val="24"/>
                <w:szCs w:val="24"/>
                <w:lang w:eastAsia="zh-CN"/>
              </w:rPr>
            </w:pPr>
            <w:r>
              <w:rPr>
                <w:rFonts w:hint="eastAsia"/>
                <w:color w:val="auto"/>
                <w:sz w:val="24"/>
                <w:lang w:val="en-US" w:eastAsia="zh-CN"/>
              </w:rPr>
              <w:t>3</w:t>
            </w:r>
          </w:p>
        </w:tc>
        <w:tc>
          <w:tcPr>
            <w:tcW w:w="3010" w:type="dxa"/>
            <w:vAlign w:val="center"/>
          </w:tcPr>
          <w:p>
            <w:pPr>
              <w:adjustRightInd w:val="0"/>
              <w:snapToGrid w:val="0"/>
              <w:ind w:firstLine="480" w:firstLineChars="0"/>
              <w:jc w:val="center"/>
              <w:rPr>
                <w:rFonts w:hint="eastAsia" w:ascii="宋体" w:hAnsi="宋体" w:eastAsia="宋体"/>
                <w:color w:val="auto"/>
                <w:sz w:val="24"/>
                <w:szCs w:val="24"/>
              </w:rPr>
            </w:pPr>
            <w:r>
              <w:rPr>
                <w:rFonts w:hint="eastAsia" w:ascii="仿宋" w:hAnsi="仿宋" w:eastAsia="仿宋"/>
                <w:color w:val="auto"/>
                <w:sz w:val="24"/>
              </w:rPr>
              <w:t>Windows 10</w:t>
            </w:r>
          </w:p>
        </w:tc>
        <w:tc>
          <w:tcPr>
            <w:tcW w:w="2801" w:type="dxa"/>
            <w:vAlign w:val="center"/>
          </w:tcPr>
          <w:p>
            <w:pPr>
              <w:adjustRightInd w:val="0"/>
              <w:snapToGrid w:val="0"/>
              <w:ind w:firstLine="480" w:firstLineChars="0"/>
              <w:jc w:val="center"/>
              <w:rPr>
                <w:rFonts w:ascii="宋体" w:hAnsi="宋体" w:eastAsia="宋体"/>
                <w:color w:val="auto"/>
                <w:sz w:val="24"/>
                <w:szCs w:val="24"/>
              </w:rPr>
            </w:pPr>
            <w:r>
              <w:rPr>
                <w:rFonts w:hint="eastAsia" w:ascii="仿宋" w:hAnsi="仿宋" w:eastAsia="仿宋"/>
                <w:color w:val="auto"/>
                <w:sz w:val="24"/>
              </w:rPr>
              <w:t>Enterprise</w:t>
            </w:r>
          </w:p>
        </w:tc>
        <w:tc>
          <w:tcPr>
            <w:tcW w:w="851" w:type="dxa"/>
            <w:vAlign w:val="center"/>
          </w:tcPr>
          <w:p>
            <w:pPr>
              <w:adjustRightInd w:val="0"/>
              <w:snapToGrid w:val="0"/>
              <w:ind w:left="0" w:leftChars="0" w:firstLine="0" w:firstLineChars="0"/>
              <w:jc w:val="center"/>
              <w:rPr>
                <w:rFonts w:hint="eastAsia" w:ascii="宋体" w:hAnsi="宋体" w:eastAsia="宋体"/>
                <w:color w:val="auto"/>
                <w:sz w:val="24"/>
                <w:szCs w:val="24"/>
              </w:rPr>
            </w:pPr>
            <w:r>
              <w:rPr>
                <w:rFonts w:hint="eastAsia" w:ascii="仿宋" w:hAnsi="仿宋" w:eastAsia="仿宋"/>
                <w:color w:val="auto"/>
                <w:sz w:val="24"/>
              </w:rPr>
              <w:t>套</w:t>
            </w:r>
          </w:p>
        </w:tc>
        <w:tc>
          <w:tcPr>
            <w:tcW w:w="759" w:type="dxa"/>
            <w:vAlign w:val="center"/>
          </w:tcPr>
          <w:p>
            <w:pPr>
              <w:adjustRightInd w:val="0"/>
              <w:snapToGrid w:val="0"/>
              <w:ind w:left="0" w:leftChars="0" w:firstLine="0" w:firstLineChars="0"/>
              <w:jc w:val="center"/>
              <w:rPr>
                <w:rFonts w:hint="eastAsia" w:ascii="宋体" w:hAnsi="宋体" w:eastAsia="宋体"/>
                <w:color w:val="auto"/>
                <w:sz w:val="24"/>
                <w:szCs w:val="24"/>
              </w:rPr>
            </w:pPr>
            <w:r>
              <w:rPr>
                <w:rFonts w:hint="eastAsia" w:ascii="仿宋" w:hAnsi="仿宋" w:eastAsia="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4</w:t>
            </w:r>
          </w:p>
        </w:tc>
        <w:tc>
          <w:tcPr>
            <w:tcW w:w="3010"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D</w:t>
            </w:r>
            <w:r>
              <w:rPr>
                <w:rFonts w:ascii="宋体" w:hAnsi="宋体" w:eastAsia="宋体"/>
                <w:color w:val="auto"/>
                <w:sz w:val="24"/>
                <w:szCs w:val="24"/>
              </w:rPr>
              <w:t>ebian Linux</w:t>
            </w:r>
          </w:p>
        </w:tc>
        <w:tc>
          <w:tcPr>
            <w:tcW w:w="28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10.0</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5</w:t>
            </w:r>
          </w:p>
        </w:tc>
        <w:tc>
          <w:tcPr>
            <w:tcW w:w="3010"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highlight w:val="none"/>
              </w:rPr>
              <w:t>W</w:t>
            </w:r>
            <w:r>
              <w:rPr>
                <w:rFonts w:ascii="宋体" w:hAnsi="宋体" w:eastAsia="宋体"/>
                <w:color w:val="auto"/>
                <w:sz w:val="24"/>
                <w:szCs w:val="24"/>
                <w:highlight w:val="none"/>
              </w:rPr>
              <w:t>indows Server Datacenter</w:t>
            </w:r>
          </w:p>
        </w:tc>
        <w:tc>
          <w:tcPr>
            <w:tcW w:w="2801" w:type="dxa"/>
            <w:vAlign w:val="center"/>
          </w:tcPr>
          <w:p>
            <w:pPr>
              <w:spacing w:line="360" w:lineRule="auto"/>
              <w:ind w:firstLine="0"/>
              <w:jc w:val="center"/>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2019</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6</w:t>
            </w:r>
          </w:p>
        </w:tc>
        <w:tc>
          <w:tcPr>
            <w:tcW w:w="3010"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W</w:t>
            </w:r>
            <w:r>
              <w:rPr>
                <w:rFonts w:ascii="宋体" w:hAnsi="宋体" w:eastAsia="宋体"/>
                <w:color w:val="auto"/>
                <w:sz w:val="24"/>
                <w:szCs w:val="24"/>
              </w:rPr>
              <w:t>indows 10 Enterprise</w:t>
            </w:r>
          </w:p>
        </w:tc>
        <w:tc>
          <w:tcPr>
            <w:tcW w:w="28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1903</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7</w:t>
            </w:r>
          </w:p>
        </w:tc>
        <w:tc>
          <w:tcPr>
            <w:tcW w:w="3010"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Office</w:t>
            </w:r>
          </w:p>
        </w:tc>
        <w:tc>
          <w:tcPr>
            <w:tcW w:w="28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2019</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8</w:t>
            </w:r>
          </w:p>
        </w:tc>
        <w:tc>
          <w:tcPr>
            <w:tcW w:w="3010"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P</w:t>
            </w:r>
            <w:r>
              <w:rPr>
                <w:rFonts w:ascii="宋体" w:hAnsi="宋体" w:eastAsia="宋体"/>
                <w:color w:val="auto"/>
                <w:sz w:val="24"/>
                <w:szCs w:val="24"/>
              </w:rPr>
              <w:t>utty</w:t>
            </w:r>
          </w:p>
        </w:tc>
        <w:tc>
          <w:tcPr>
            <w:tcW w:w="28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0</w:t>
            </w:r>
            <w:r>
              <w:rPr>
                <w:rFonts w:hint="eastAsia" w:ascii="宋体" w:hAnsi="宋体" w:eastAsia="宋体"/>
                <w:color w:val="auto"/>
                <w:sz w:val="24"/>
                <w:szCs w:val="24"/>
              </w:rPr>
              <w:t>.</w:t>
            </w:r>
            <w:r>
              <w:rPr>
                <w:rFonts w:ascii="宋体" w:hAnsi="宋体" w:eastAsia="宋体"/>
                <w:color w:val="auto"/>
                <w:sz w:val="24"/>
                <w:szCs w:val="24"/>
              </w:rPr>
              <w:t>67</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9</w:t>
            </w:r>
          </w:p>
        </w:tc>
        <w:tc>
          <w:tcPr>
            <w:tcW w:w="3010"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U</w:t>
            </w:r>
            <w:r>
              <w:rPr>
                <w:rFonts w:hint="eastAsia" w:ascii="宋体" w:hAnsi="宋体" w:eastAsia="宋体"/>
                <w:color w:val="auto"/>
                <w:sz w:val="24"/>
                <w:szCs w:val="24"/>
              </w:rPr>
              <w:t>ltra</w:t>
            </w:r>
            <w:r>
              <w:rPr>
                <w:rFonts w:ascii="宋体" w:hAnsi="宋体" w:eastAsia="宋体"/>
                <w:color w:val="auto"/>
                <w:sz w:val="24"/>
                <w:szCs w:val="24"/>
              </w:rPr>
              <w:t>ISO</w:t>
            </w:r>
          </w:p>
        </w:tc>
        <w:tc>
          <w:tcPr>
            <w:tcW w:w="28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9</w:t>
            </w:r>
            <w:r>
              <w:rPr>
                <w:rFonts w:hint="eastAsia" w:ascii="宋体" w:hAnsi="宋体" w:eastAsia="宋体"/>
                <w:color w:val="auto"/>
                <w:sz w:val="24"/>
                <w:szCs w:val="24"/>
              </w:rPr>
              <w:t>.</w:t>
            </w:r>
            <w:r>
              <w:rPr>
                <w:rFonts w:ascii="宋体" w:hAnsi="宋体" w:eastAsia="宋体"/>
                <w:color w:val="auto"/>
                <w:sz w:val="24"/>
                <w:szCs w:val="24"/>
              </w:rPr>
              <w:t>7</w:t>
            </w:r>
            <w:r>
              <w:rPr>
                <w:rFonts w:hint="eastAsia" w:ascii="宋体" w:hAnsi="宋体" w:eastAsia="宋体"/>
                <w:color w:val="auto"/>
                <w:sz w:val="24"/>
                <w:szCs w:val="24"/>
              </w:rPr>
              <w:t>.</w:t>
            </w:r>
            <w:r>
              <w:rPr>
                <w:rFonts w:ascii="宋体" w:hAnsi="宋体" w:eastAsia="宋体"/>
                <w:color w:val="auto"/>
                <w:sz w:val="24"/>
                <w:szCs w:val="24"/>
              </w:rPr>
              <w:t>5</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10</w:t>
            </w:r>
          </w:p>
        </w:tc>
        <w:tc>
          <w:tcPr>
            <w:tcW w:w="3010"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Tftpd</w:t>
            </w:r>
          </w:p>
        </w:tc>
        <w:tc>
          <w:tcPr>
            <w:tcW w:w="2801" w:type="dxa"/>
            <w:vAlign w:val="center"/>
          </w:tcPr>
          <w:p>
            <w:pPr>
              <w:spacing w:line="360" w:lineRule="auto"/>
              <w:ind w:firstLine="0"/>
              <w:jc w:val="center"/>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w:t>
            </w:r>
            <w:r>
              <w:rPr>
                <w:rFonts w:ascii="宋体" w:hAnsi="宋体" w:eastAsia="宋体"/>
                <w:color w:val="auto"/>
                <w:sz w:val="24"/>
                <w:szCs w:val="24"/>
              </w:rPr>
              <w:t>60</w:t>
            </w:r>
            <w:r>
              <w:rPr>
                <w:rFonts w:hint="eastAsia" w:ascii="宋体" w:hAnsi="宋体" w:eastAsia="宋体"/>
                <w:color w:val="auto"/>
                <w:sz w:val="24"/>
                <w:szCs w:val="24"/>
              </w:rPr>
              <w:t>或以上</w:t>
            </w:r>
          </w:p>
        </w:tc>
        <w:tc>
          <w:tcPr>
            <w:tcW w:w="851"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套</w:t>
            </w:r>
          </w:p>
        </w:tc>
        <w:tc>
          <w:tcPr>
            <w:tcW w:w="759" w:type="dxa"/>
            <w:vAlign w:val="center"/>
          </w:tcPr>
          <w:p>
            <w:pPr>
              <w:spacing w:line="360" w:lineRule="auto"/>
              <w:ind w:firstLine="0"/>
              <w:jc w:val="center"/>
              <w:rPr>
                <w:rFonts w:ascii="宋体" w:hAnsi="宋体" w:eastAsia="宋体"/>
                <w:color w:val="auto"/>
                <w:sz w:val="24"/>
                <w:szCs w:val="24"/>
              </w:rPr>
            </w:pPr>
            <w:r>
              <w:rPr>
                <w:rFonts w:hint="eastAsia" w:ascii="宋体" w:hAnsi="宋体" w:eastAsia="宋体"/>
                <w:color w:val="auto"/>
                <w:sz w:val="24"/>
                <w:szCs w:val="24"/>
              </w:rPr>
              <w:t>1</w:t>
            </w:r>
          </w:p>
        </w:tc>
      </w:tr>
    </w:tbl>
    <w:p>
      <w:pPr>
        <w:pStyle w:val="29"/>
        <w:numPr>
          <w:ilvl w:val="0"/>
          <w:numId w:val="0"/>
        </w:numPr>
        <w:ind w:left="480" w:leftChars="0"/>
      </w:pPr>
      <w:bookmarkStart w:id="53" w:name="_Toc50651064"/>
      <w:r>
        <w:rPr>
          <w:rFonts w:hint="eastAsia"/>
          <w:lang w:val="en-US" w:eastAsia="zh-CN"/>
        </w:rPr>
        <w:t>2.</w:t>
      </w:r>
      <w:r>
        <w:rPr>
          <w:rFonts w:hint="eastAsia"/>
        </w:rPr>
        <w:t>场地禁止自带使用的设备和材料</w:t>
      </w:r>
      <w:bookmarkEnd w:id="53"/>
    </w:p>
    <w:p>
      <w:pPr>
        <w:ind w:left="0" w:leftChars="0" w:firstLine="640" w:firstLineChars="200"/>
      </w:pPr>
      <w:r>
        <w:rPr>
          <w:rFonts w:hint="eastAsia"/>
        </w:rPr>
        <w:t>未明确在选手携带工具清单中的，一律不得带入赛场。另外，赛场配发的各类工具、材料，选手一律不得带出赛场。</w:t>
      </w:r>
    </w:p>
    <w:bookmarkEnd w:id="51"/>
    <w:p>
      <w:pPr>
        <w:pStyle w:val="2"/>
      </w:pPr>
      <w:bookmarkStart w:id="54" w:name="_Toc481314011"/>
      <w:bookmarkStart w:id="55" w:name="_Toc50662553"/>
      <w:bookmarkStart w:id="56" w:name="_Toc50651065"/>
      <w:r>
        <w:rPr>
          <w:rFonts w:hint="eastAsia"/>
        </w:rPr>
        <w:t>安全、健康</w:t>
      </w:r>
      <w:bookmarkEnd w:id="54"/>
      <w:r>
        <w:rPr>
          <w:rFonts w:hint="eastAsia"/>
        </w:rPr>
        <w:t>要求</w:t>
      </w:r>
      <w:bookmarkEnd w:id="55"/>
      <w:bookmarkEnd w:id="56"/>
    </w:p>
    <w:p>
      <w:pPr>
        <w:pStyle w:val="3"/>
        <w:numPr>
          <w:ilvl w:val="0"/>
          <w:numId w:val="8"/>
        </w:numPr>
        <w:ind w:firstLine="6"/>
      </w:pPr>
      <w:bookmarkStart w:id="57" w:name="_Toc50662554"/>
      <w:r>
        <w:rPr>
          <w:rFonts w:hint="eastAsia"/>
        </w:rPr>
        <w:t>选手安全防护要求</w:t>
      </w:r>
      <w:bookmarkEnd w:id="57"/>
    </w:p>
    <w:p>
      <w:pPr>
        <w:ind w:left="0" w:leftChars="0" w:firstLine="640" w:firstLineChars="200"/>
      </w:pPr>
      <w:r>
        <w:rPr>
          <w:rFonts w:hint="eastAsia"/>
        </w:rPr>
        <w:t>参赛选手应严格遵守设备安全操作规程。</w:t>
      </w:r>
    </w:p>
    <w:p>
      <w:pPr>
        <w:ind w:left="0" w:leftChars="0" w:firstLine="640" w:firstLineChars="200"/>
      </w:pPr>
      <w:r>
        <w:rPr>
          <w:rFonts w:hint="eastAsia"/>
        </w:rPr>
        <w:t>参赛选手停止操作时，应保证设备的正常运行，比赛结束后，所有设备保持运行状态，不要拆、动硬件连接，确保设备正常运行和正常评分。</w:t>
      </w:r>
    </w:p>
    <w:p>
      <w:pPr>
        <w:ind w:left="0" w:leftChars="0" w:firstLine="640" w:firstLineChars="200"/>
      </w:pPr>
      <w:r>
        <w:t>参赛选手应遵从安全规范操作</w:t>
      </w:r>
      <w:r>
        <w:rPr>
          <w:rFonts w:hint="eastAsia"/>
        </w:rPr>
        <w:t>，例如：ESD(静电放电)，静电放电无害环境下的设备用途，安全使用及储存。</w:t>
      </w:r>
    </w:p>
    <w:p>
      <w:pPr>
        <w:ind w:left="0" w:leftChars="0" w:firstLine="640" w:firstLineChars="200"/>
      </w:pPr>
      <w:r>
        <w:t>参赛选手应</w:t>
      </w:r>
      <w:r>
        <w:rPr>
          <w:rFonts w:hint="eastAsia"/>
        </w:rPr>
        <w:t>保证设备和信息完整及安全。</w:t>
      </w:r>
    </w:p>
    <w:p>
      <w:pPr>
        <w:pStyle w:val="3"/>
        <w:numPr>
          <w:ilvl w:val="0"/>
          <w:numId w:val="8"/>
        </w:numPr>
        <w:ind w:firstLine="6"/>
      </w:pPr>
      <w:bookmarkStart w:id="58" w:name="_Toc458755784"/>
      <w:bookmarkStart w:id="59" w:name="_Toc505286615"/>
      <w:bookmarkStart w:id="60" w:name="_Toc50662555"/>
      <w:bookmarkStart w:id="61" w:name="_Toc2565"/>
      <w:bookmarkStart w:id="62" w:name="_Toc458546592"/>
      <w:r>
        <w:rPr>
          <w:rFonts w:hint="eastAsia"/>
        </w:rPr>
        <w:t>赛事安全要求</w:t>
      </w:r>
      <w:bookmarkEnd w:id="58"/>
      <w:bookmarkEnd w:id="59"/>
      <w:bookmarkEnd w:id="60"/>
      <w:bookmarkEnd w:id="61"/>
      <w:bookmarkEnd w:id="62"/>
      <w:r>
        <w:rPr>
          <w:rFonts w:hint="eastAsia"/>
        </w:rPr>
        <w:tab/>
      </w:r>
    </w:p>
    <w:p>
      <w:pPr>
        <w:ind w:left="0" w:leftChars="0" w:firstLine="640" w:firstLineChars="200"/>
      </w:pPr>
      <w:r>
        <w:rPr>
          <w:rFonts w:hint="eastAsia"/>
        </w:rPr>
        <w:t>禁止选手及所有参加赛事的人员携带任何有毒有害物品进入竞赛现场。</w:t>
      </w:r>
    </w:p>
    <w:p>
      <w:pPr>
        <w:ind w:left="0" w:leftChars="0" w:firstLine="640" w:firstLineChars="200"/>
      </w:pPr>
      <w:r>
        <w:rPr>
          <w:rFonts w:hint="eastAsia"/>
        </w:rPr>
        <w:t>承办单位应设置专门的安全防卫组，负责竞赛期间健康和安全事务。主要包括检查竞赛场地、与会人员居住地、车辆交通及其周围环境的安全防卫；制定紧急应对方案；监督与会人员食品安全与卫生；分析和处理安全突发事件等工作。</w:t>
      </w:r>
    </w:p>
    <w:p>
      <w:pPr>
        <w:ind w:left="0" w:leftChars="0" w:firstLine="640" w:firstLineChars="200"/>
      </w:pPr>
      <w:r>
        <w:rPr>
          <w:rFonts w:hint="eastAsia"/>
        </w:rPr>
        <w:t>赛场须配备相应医疗人员和急救人员，并备有相应急救设施。</w:t>
      </w:r>
    </w:p>
    <w:p>
      <w:pPr>
        <w:pStyle w:val="3"/>
        <w:numPr>
          <w:ilvl w:val="0"/>
          <w:numId w:val="8"/>
        </w:numPr>
        <w:ind w:firstLine="6"/>
      </w:pPr>
      <w:bookmarkStart w:id="63" w:name="_Toc50662556"/>
      <w:r>
        <w:rPr>
          <w:rFonts w:hint="eastAsia"/>
        </w:rPr>
        <w:t>开放赛场要求</w:t>
      </w:r>
      <w:bookmarkEnd w:id="63"/>
      <w:r>
        <w:rPr>
          <w:rFonts w:hint="eastAsia"/>
        </w:rPr>
        <w:tab/>
      </w:r>
    </w:p>
    <w:p>
      <w:pPr>
        <w:ind w:left="0" w:leftChars="0" w:firstLine="640" w:firstLineChars="200"/>
      </w:pPr>
      <w:r>
        <w:rPr>
          <w:rFonts w:hint="eastAsia"/>
        </w:rPr>
        <w:t>赛场内除指定的裁判、工作人员外，其他与会人员须经组委会同意或在组委会负责人陪同下，佩带相应的标志方可进入赛场内。</w:t>
      </w:r>
    </w:p>
    <w:p>
      <w:pPr>
        <w:ind w:left="0" w:leftChars="0" w:firstLine="640" w:firstLineChars="200"/>
      </w:pPr>
      <w:r>
        <w:rPr>
          <w:rFonts w:hint="eastAsia"/>
        </w:rPr>
        <w:t>允许进入赛场的人员，只可在安全区内观摩竞赛，不得使用录像设备长时间拍摄选手工位、屏幕。</w:t>
      </w:r>
    </w:p>
    <w:p>
      <w:pPr>
        <w:ind w:left="0" w:leftChars="0" w:firstLine="640" w:firstLineChars="200"/>
      </w:pPr>
      <w:r>
        <w:rPr>
          <w:rFonts w:hint="eastAsia"/>
        </w:rPr>
        <w:t>允许进入赛场的人员，应遵守赛场规则，不得与选手交谈，不得妨碍、干扰选手竞赛。</w:t>
      </w:r>
    </w:p>
    <w:p>
      <w:pPr>
        <w:ind w:left="0" w:leftChars="0" w:firstLine="640" w:firstLineChars="200"/>
      </w:pPr>
      <w:r>
        <w:rPr>
          <w:rFonts w:hint="eastAsia"/>
        </w:rPr>
        <w:t>允许进入赛场的人员，不得在场内吸烟、喧哗。</w:t>
      </w:r>
    </w:p>
    <w:p>
      <w:pPr>
        <w:pStyle w:val="3"/>
        <w:numPr>
          <w:ilvl w:val="0"/>
          <w:numId w:val="8"/>
        </w:numPr>
        <w:ind w:firstLine="6"/>
      </w:pPr>
      <w:bookmarkStart w:id="64" w:name="_Toc458755793"/>
      <w:bookmarkStart w:id="65" w:name="_Toc10423"/>
      <w:bookmarkStart w:id="66" w:name="_Toc458546601"/>
      <w:bookmarkStart w:id="67" w:name="_Toc505286624"/>
      <w:bookmarkStart w:id="68" w:name="_Toc50662557"/>
      <w:r>
        <w:rPr>
          <w:rFonts w:hint="eastAsia"/>
        </w:rPr>
        <w:t>媒体宣传要求</w:t>
      </w:r>
      <w:bookmarkEnd w:id="64"/>
      <w:bookmarkEnd w:id="65"/>
      <w:bookmarkEnd w:id="66"/>
      <w:bookmarkEnd w:id="67"/>
      <w:bookmarkEnd w:id="68"/>
      <w:r>
        <w:rPr>
          <w:rFonts w:hint="eastAsia"/>
        </w:rPr>
        <w:tab/>
      </w:r>
    </w:p>
    <w:p>
      <w:pPr>
        <w:ind w:left="0" w:leftChars="0" w:firstLine="640" w:firstLineChars="200"/>
      </w:pPr>
      <w:r>
        <w:rPr>
          <w:rFonts w:hint="eastAsia"/>
        </w:rPr>
        <w:t>经组委会允许的赞助商和负责宣传的媒体记者，按竞赛规则的要求进入赛场相关区域。上述相关人员不得妨碍、干扰选手竞赛，不得有任何影响竞赛公平、公正的行为。</w:t>
      </w:r>
    </w:p>
    <w:p>
      <w:pPr>
        <w:pStyle w:val="3"/>
        <w:numPr>
          <w:ilvl w:val="0"/>
          <w:numId w:val="8"/>
        </w:numPr>
        <w:ind w:firstLine="6"/>
      </w:pPr>
      <w:bookmarkStart w:id="69" w:name="_Toc50651067"/>
      <w:bookmarkStart w:id="70" w:name="_Toc50662558"/>
      <w:r>
        <w:rPr>
          <w:rFonts w:hint="eastAsia" w:cs="黑体"/>
        </w:rPr>
        <w:t>绿色环保</w:t>
      </w:r>
      <w:bookmarkEnd w:id="0"/>
      <w:bookmarkEnd w:id="1"/>
      <w:bookmarkEnd w:id="69"/>
      <w:r>
        <w:rPr>
          <w:rFonts w:hint="eastAsia" w:cs="黑体"/>
        </w:rPr>
        <w:t>要求</w:t>
      </w:r>
      <w:bookmarkEnd w:id="70"/>
    </w:p>
    <w:p>
      <w:pPr>
        <w:ind w:left="0" w:leftChars="0" w:firstLine="640" w:firstLineChars="200"/>
      </w:pPr>
      <w:r>
        <w:rPr>
          <w:rFonts w:hint="eastAsia"/>
        </w:rPr>
        <w:t>赛场严格遵守我国环境保护法。</w:t>
      </w:r>
    </w:p>
    <w:p>
      <w:pPr>
        <w:ind w:left="0" w:leftChars="0" w:firstLine="640" w:firstLineChars="200"/>
      </w:pPr>
      <w:r>
        <w:rPr>
          <w:rFonts w:hint="eastAsia"/>
        </w:rPr>
        <w:t>赛场所有废弃物应有效分类并处理，尽可能地回收利用。</w:t>
      </w:r>
    </w:p>
    <w:p>
      <w:pPr>
        <w:ind w:left="0" w:leftChars="0" w:firstLine="640" w:firstLineChars="200"/>
      </w:pPr>
      <w:r>
        <w:rPr>
          <w:rFonts w:hint="eastAsia"/>
        </w:rPr>
        <w:t>赛场设置排烟除尘系统，尽可能地减少和控制烟尘。</w:t>
      </w:r>
    </w:p>
    <w:p>
      <w:pPr>
        <w:ind w:left="0" w:leftChars="0" w:firstLine="640" w:firstLineChars="200"/>
      </w:pPr>
      <w:r>
        <w:t>工</w:t>
      </w:r>
      <w:r>
        <w:rPr>
          <w:rFonts w:hint="eastAsia"/>
        </w:rPr>
        <w:t>位</w:t>
      </w:r>
      <w:r>
        <w:t>将被</w:t>
      </w:r>
      <w:r>
        <w:rPr>
          <w:rFonts w:hint="eastAsia"/>
        </w:rPr>
        <w:t>用于</w:t>
      </w:r>
      <w:r>
        <w:t>与技能相对应的模块进行测试（第1天-第3天）。为了减少网络设备的数量，</w:t>
      </w:r>
      <w:r>
        <w:rPr>
          <w:rFonts w:hint="eastAsia"/>
        </w:rPr>
        <w:t>工位设备将用于多个模块的测试环境，使用技术手段进行快速轮替</w:t>
      </w:r>
      <w:r>
        <w:t>。</w:t>
      </w: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372FF"/>
    <w:multiLevelType w:val="multilevel"/>
    <w:tmpl w:val="476372FF"/>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176E94"/>
    <w:multiLevelType w:val="multilevel"/>
    <w:tmpl w:val="48176E94"/>
    <w:lvl w:ilvl="0" w:tentative="0">
      <w:start w:val="1"/>
      <w:numFmt w:val="bullet"/>
      <w:lvlText w:val="•"/>
      <w:lvlJc w:val="left"/>
      <w:pPr>
        <w:ind w:left="284"/>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222"/>
      </w:pPr>
      <w:rPr>
        <w:rFonts w:ascii="Segoe UI Symbol" w:hAnsi="Segoe UI Symbol" w:eastAsia="Segoe UI Symbol" w:cs="Segoe UI Symbol"/>
        <w:b w:val="0"/>
        <w:i w:val="0"/>
        <w:strike w:val="0"/>
        <w:dstrike w:val="0"/>
        <w:color w:val="62B5E5"/>
        <w:sz w:val="20"/>
        <w:szCs w:val="20"/>
        <w:u w:val="none" w:color="000000"/>
        <w:shd w:val="clear" w:color="auto" w:fill="auto"/>
        <w:vertAlign w:val="baseline"/>
      </w:rPr>
    </w:lvl>
    <w:lvl w:ilvl="2" w:tentative="0">
      <w:start w:val="1"/>
      <w:numFmt w:val="bullet"/>
      <w:lvlText w:val="▪"/>
      <w:lvlJc w:val="left"/>
      <w:pPr>
        <w:ind w:left="1942"/>
      </w:pPr>
      <w:rPr>
        <w:rFonts w:ascii="Segoe UI Symbol" w:hAnsi="Segoe UI Symbol" w:eastAsia="Segoe UI Symbol" w:cs="Segoe UI Symbol"/>
        <w:b w:val="0"/>
        <w:i w:val="0"/>
        <w:strike w:val="0"/>
        <w:dstrike w:val="0"/>
        <w:color w:val="62B5E5"/>
        <w:sz w:val="20"/>
        <w:szCs w:val="20"/>
        <w:u w:val="none" w:color="000000"/>
        <w:shd w:val="clear" w:color="auto" w:fill="auto"/>
        <w:vertAlign w:val="baseline"/>
      </w:rPr>
    </w:lvl>
    <w:lvl w:ilvl="3" w:tentative="0">
      <w:start w:val="1"/>
      <w:numFmt w:val="bullet"/>
      <w:lvlText w:val="•"/>
      <w:lvlJc w:val="left"/>
      <w:pPr>
        <w:ind w:left="2662"/>
      </w:pPr>
      <w:rPr>
        <w:rFonts w:ascii="Arial" w:hAnsi="Arial" w:eastAsia="Arial" w:cs="Arial"/>
        <w:b w:val="0"/>
        <w:i w:val="0"/>
        <w:strike w:val="0"/>
        <w:dstrike w:val="0"/>
        <w:color w:val="62B5E5"/>
        <w:sz w:val="20"/>
        <w:szCs w:val="20"/>
        <w:u w:val="none" w:color="000000"/>
        <w:shd w:val="clear" w:color="auto" w:fill="auto"/>
        <w:vertAlign w:val="baseline"/>
      </w:rPr>
    </w:lvl>
    <w:lvl w:ilvl="4" w:tentative="0">
      <w:start w:val="1"/>
      <w:numFmt w:val="bullet"/>
      <w:lvlText w:val="o"/>
      <w:lvlJc w:val="left"/>
      <w:pPr>
        <w:ind w:left="3382"/>
      </w:pPr>
      <w:rPr>
        <w:rFonts w:ascii="Segoe UI Symbol" w:hAnsi="Segoe UI Symbol" w:eastAsia="Segoe UI Symbol" w:cs="Segoe UI Symbol"/>
        <w:b w:val="0"/>
        <w:i w:val="0"/>
        <w:strike w:val="0"/>
        <w:dstrike w:val="0"/>
        <w:color w:val="62B5E5"/>
        <w:sz w:val="20"/>
        <w:szCs w:val="20"/>
        <w:u w:val="none" w:color="000000"/>
        <w:shd w:val="clear" w:color="auto" w:fill="auto"/>
        <w:vertAlign w:val="baseline"/>
      </w:rPr>
    </w:lvl>
    <w:lvl w:ilvl="5" w:tentative="0">
      <w:start w:val="1"/>
      <w:numFmt w:val="bullet"/>
      <w:lvlText w:val="▪"/>
      <w:lvlJc w:val="left"/>
      <w:pPr>
        <w:ind w:left="4102"/>
      </w:pPr>
      <w:rPr>
        <w:rFonts w:ascii="Segoe UI Symbol" w:hAnsi="Segoe UI Symbol" w:eastAsia="Segoe UI Symbol" w:cs="Segoe UI Symbol"/>
        <w:b w:val="0"/>
        <w:i w:val="0"/>
        <w:strike w:val="0"/>
        <w:dstrike w:val="0"/>
        <w:color w:val="62B5E5"/>
        <w:sz w:val="20"/>
        <w:szCs w:val="20"/>
        <w:u w:val="none" w:color="000000"/>
        <w:shd w:val="clear" w:color="auto" w:fill="auto"/>
        <w:vertAlign w:val="baseline"/>
      </w:rPr>
    </w:lvl>
    <w:lvl w:ilvl="6" w:tentative="0">
      <w:start w:val="1"/>
      <w:numFmt w:val="bullet"/>
      <w:lvlText w:val="•"/>
      <w:lvlJc w:val="left"/>
      <w:pPr>
        <w:ind w:left="4822"/>
      </w:pPr>
      <w:rPr>
        <w:rFonts w:ascii="Arial" w:hAnsi="Arial" w:eastAsia="Arial" w:cs="Arial"/>
        <w:b w:val="0"/>
        <w:i w:val="0"/>
        <w:strike w:val="0"/>
        <w:dstrike w:val="0"/>
        <w:color w:val="62B5E5"/>
        <w:sz w:val="20"/>
        <w:szCs w:val="20"/>
        <w:u w:val="none" w:color="000000"/>
        <w:shd w:val="clear" w:color="auto" w:fill="auto"/>
        <w:vertAlign w:val="baseline"/>
      </w:rPr>
    </w:lvl>
    <w:lvl w:ilvl="7" w:tentative="0">
      <w:start w:val="1"/>
      <w:numFmt w:val="bullet"/>
      <w:lvlText w:val="o"/>
      <w:lvlJc w:val="left"/>
      <w:pPr>
        <w:ind w:left="5542"/>
      </w:pPr>
      <w:rPr>
        <w:rFonts w:ascii="Segoe UI Symbol" w:hAnsi="Segoe UI Symbol" w:eastAsia="Segoe UI Symbol" w:cs="Segoe UI Symbol"/>
        <w:b w:val="0"/>
        <w:i w:val="0"/>
        <w:strike w:val="0"/>
        <w:dstrike w:val="0"/>
        <w:color w:val="62B5E5"/>
        <w:sz w:val="20"/>
        <w:szCs w:val="20"/>
        <w:u w:val="none" w:color="000000"/>
        <w:shd w:val="clear" w:color="auto" w:fill="auto"/>
        <w:vertAlign w:val="baseline"/>
      </w:rPr>
    </w:lvl>
    <w:lvl w:ilvl="8" w:tentative="0">
      <w:start w:val="1"/>
      <w:numFmt w:val="bullet"/>
      <w:lvlText w:val="▪"/>
      <w:lvlJc w:val="left"/>
      <w:pPr>
        <w:ind w:left="6262"/>
      </w:pPr>
      <w:rPr>
        <w:rFonts w:ascii="Segoe UI Symbol" w:hAnsi="Segoe UI Symbol" w:eastAsia="Segoe UI Symbol" w:cs="Segoe UI Symbol"/>
        <w:b w:val="0"/>
        <w:i w:val="0"/>
        <w:strike w:val="0"/>
        <w:dstrike w:val="0"/>
        <w:color w:val="62B5E5"/>
        <w:sz w:val="20"/>
        <w:szCs w:val="20"/>
        <w:u w:val="none" w:color="000000"/>
        <w:shd w:val="clear" w:color="auto" w:fill="auto"/>
        <w:vertAlign w:val="baseline"/>
      </w:rPr>
    </w:lvl>
  </w:abstractNum>
  <w:abstractNum w:abstractNumId="2">
    <w:nsid w:val="5FB73FAD"/>
    <w:multiLevelType w:val="multilevel"/>
    <w:tmpl w:val="5FB73FAD"/>
    <w:lvl w:ilvl="0" w:tentative="0">
      <w:start w:val="1"/>
      <w:numFmt w:val="decimal"/>
      <w:pStyle w:val="29"/>
      <w:lvlText w:val="%1."/>
      <w:lvlJc w:val="left"/>
      <w:pPr>
        <w:ind w:left="900" w:hanging="420"/>
      </w:pPr>
      <w:rPr>
        <w:rFonts w:hint="eastAsia" w:ascii="宋体" w:eastAsia="宋体"/>
        <w:b w:val="0"/>
        <w:i w:val="0"/>
        <w:color w:val="auto"/>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2D24485"/>
    <w:multiLevelType w:val="multilevel"/>
    <w:tmpl w:val="72D24485"/>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992" w:hanging="567"/>
      </w:pPr>
      <w:rPr>
        <w:rFonts w:hint="eastAsia" w:ascii="宋体" w:eastAsia="宋体"/>
        <w:b w:val="0"/>
        <w:i w:val="0"/>
        <w:color w:val="auto"/>
        <w:sz w:val="24"/>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0"/>
  </w:num>
  <w:num w:numId="3">
    <w:abstractNumId w:val="2"/>
  </w:num>
  <w:num w:numId="4">
    <w:abstractNumId w:val="1"/>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7407C9"/>
    <w:rsid w:val="000214FA"/>
    <w:rsid w:val="00021EBB"/>
    <w:rsid w:val="000322EA"/>
    <w:rsid w:val="00036AAC"/>
    <w:rsid w:val="00050A56"/>
    <w:rsid w:val="00054FF9"/>
    <w:rsid w:val="00062E28"/>
    <w:rsid w:val="00071D66"/>
    <w:rsid w:val="0008050B"/>
    <w:rsid w:val="000B29F5"/>
    <w:rsid w:val="000B72DB"/>
    <w:rsid w:val="000B7725"/>
    <w:rsid w:val="000C377C"/>
    <w:rsid w:val="000D62DA"/>
    <w:rsid w:val="000D670D"/>
    <w:rsid w:val="00102398"/>
    <w:rsid w:val="001038B5"/>
    <w:rsid w:val="001254FB"/>
    <w:rsid w:val="001268B5"/>
    <w:rsid w:val="00137B3E"/>
    <w:rsid w:val="0014198B"/>
    <w:rsid w:val="0014307E"/>
    <w:rsid w:val="001466A7"/>
    <w:rsid w:val="00147E52"/>
    <w:rsid w:val="00163B1C"/>
    <w:rsid w:val="00172A5E"/>
    <w:rsid w:val="00183AB9"/>
    <w:rsid w:val="00186DFF"/>
    <w:rsid w:val="00196CCF"/>
    <w:rsid w:val="001A0236"/>
    <w:rsid w:val="001B00EC"/>
    <w:rsid w:val="001D2FC2"/>
    <w:rsid w:val="001D4BBB"/>
    <w:rsid w:val="001E1628"/>
    <w:rsid w:val="001F579F"/>
    <w:rsid w:val="00231053"/>
    <w:rsid w:val="00235B6B"/>
    <w:rsid w:val="00243326"/>
    <w:rsid w:val="00245230"/>
    <w:rsid w:val="00256568"/>
    <w:rsid w:val="002578C4"/>
    <w:rsid w:val="00263042"/>
    <w:rsid w:val="002C24F3"/>
    <w:rsid w:val="002C73B9"/>
    <w:rsid w:val="002E6A76"/>
    <w:rsid w:val="002F7C1B"/>
    <w:rsid w:val="0032688B"/>
    <w:rsid w:val="00335EE2"/>
    <w:rsid w:val="0034098C"/>
    <w:rsid w:val="00345FB4"/>
    <w:rsid w:val="0036025F"/>
    <w:rsid w:val="0036297C"/>
    <w:rsid w:val="00363166"/>
    <w:rsid w:val="00363F66"/>
    <w:rsid w:val="00366F2B"/>
    <w:rsid w:val="003826D5"/>
    <w:rsid w:val="00385CD7"/>
    <w:rsid w:val="003A13FF"/>
    <w:rsid w:val="003A2A6F"/>
    <w:rsid w:val="003A7E40"/>
    <w:rsid w:val="003F33AB"/>
    <w:rsid w:val="00407DFE"/>
    <w:rsid w:val="00412261"/>
    <w:rsid w:val="00414180"/>
    <w:rsid w:val="0043539C"/>
    <w:rsid w:val="004366E0"/>
    <w:rsid w:val="00457585"/>
    <w:rsid w:val="004801F7"/>
    <w:rsid w:val="004A3DB4"/>
    <w:rsid w:val="004A5788"/>
    <w:rsid w:val="004B2874"/>
    <w:rsid w:val="004D4CCA"/>
    <w:rsid w:val="004E6A1E"/>
    <w:rsid w:val="00511943"/>
    <w:rsid w:val="005265FE"/>
    <w:rsid w:val="00530C30"/>
    <w:rsid w:val="00535730"/>
    <w:rsid w:val="00544E46"/>
    <w:rsid w:val="005512AC"/>
    <w:rsid w:val="005521BE"/>
    <w:rsid w:val="00554FED"/>
    <w:rsid w:val="00591167"/>
    <w:rsid w:val="005A2DD4"/>
    <w:rsid w:val="005B11CA"/>
    <w:rsid w:val="005B207D"/>
    <w:rsid w:val="005B5EF8"/>
    <w:rsid w:val="005B60D0"/>
    <w:rsid w:val="005C0E32"/>
    <w:rsid w:val="005C20FB"/>
    <w:rsid w:val="005C32A4"/>
    <w:rsid w:val="005C6D58"/>
    <w:rsid w:val="005D28F4"/>
    <w:rsid w:val="005D2ACF"/>
    <w:rsid w:val="005D4EA3"/>
    <w:rsid w:val="005D561F"/>
    <w:rsid w:val="005D72AB"/>
    <w:rsid w:val="005E3913"/>
    <w:rsid w:val="005F3CB7"/>
    <w:rsid w:val="005F573A"/>
    <w:rsid w:val="005F5A51"/>
    <w:rsid w:val="006023B7"/>
    <w:rsid w:val="00602D20"/>
    <w:rsid w:val="00606E6B"/>
    <w:rsid w:val="00612172"/>
    <w:rsid w:val="00620B8D"/>
    <w:rsid w:val="00653B96"/>
    <w:rsid w:val="00675931"/>
    <w:rsid w:val="00680E6E"/>
    <w:rsid w:val="0068360A"/>
    <w:rsid w:val="006877C3"/>
    <w:rsid w:val="00690062"/>
    <w:rsid w:val="006924DE"/>
    <w:rsid w:val="006A1E13"/>
    <w:rsid w:val="006A567C"/>
    <w:rsid w:val="006A66DD"/>
    <w:rsid w:val="006B4212"/>
    <w:rsid w:val="006C32C4"/>
    <w:rsid w:val="006D369B"/>
    <w:rsid w:val="006E0A60"/>
    <w:rsid w:val="006E16D5"/>
    <w:rsid w:val="006E48C7"/>
    <w:rsid w:val="006F0DA6"/>
    <w:rsid w:val="00703391"/>
    <w:rsid w:val="0070751E"/>
    <w:rsid w:val="007079FC"/>
    <w:rsid w:val="00726B40"/>
    <w:rsid w:val="007407C9"/>
    <w:rsid w:val="00742089"/>
    <w:rsid w:val="00783214"/>
    <w:rsid w:val="007934D4"/>
    <w:rsid w:val="007B1039"/>
    <w:rsid w:val="007B6E42"/>
    <w:rsid w:val="007E4A2C"/>
    <w:rsid w:val="007F0B33"/>
    <w:rsid w:val="007F10D2"/>
    <w:rsid w:val="007F531E"/>
    <w:rsid w:val="0083571B"/>
    <w:rsid w:val="00846810"/>
    <w:rsid w:val="00863E90"/>
    <w:rsid w:val="008659C1"/>
    <w:rsid w:val="00884E7E"/>
    <w:rsid w:val="00890F79"/>
    <w:rsid w:val="008C31BC"/>
    <w:rsid w:val="008C5B86"/>
    <w:rsid w:val="008C7FEE"/>
    <w:rsid w:val="008E6807"/>
    <w:rsid w:val="009111C1"/>
    <w:rsid w:val="0091367D"/>
    <w:rsid w:val="00931CD4"/>
    <w:rsid w:val="00935078"/>
    <w:rsid w:val="009424AE"/>
    <w:rsid w:val="00962750"/>
    <w:rsid w:val="009A00A5"/>
    <w:rsid w:val="009B44E9"/>
    <w:rsid w:val="009B4AA1"/>
    <w:rsid w:val="009B520C"/>
    <w:rsid w:val="009B5E4F"/>
    <w:rsid w:val="009C29BF"/>
    <w:rsid w:val="009C4475"/>
    <w:rsid w:val="009C730F"/>
    <w:rsid w:val="009D382B"/>
    <w:rsid w:val="00A139C3"/>
    <w:rsid w:val="00A23891"/>
    <w:rsid w:val="00A35F15"/>
    <w:rsid w:val="00A47D9C"/>
    <w:rsid w:val="00A5633A"/>
    <w:rsid w:val="00A75CD6"/>
    <w:rsid w:val="00A83B83"/>
    <w:rsid w:val="00A95F7B"/>
    <w:rsid w:val="00AA0827"/>
    <w:rsid w:val="00AB0E2C"/>
    <w:rsid w:val="00AC210A"/>
    <w:rsid w:val="00AC4576"/>
    <w:rsid w:val="00AE054B"/>
    <w:rsid w:val="00AE1E73"/>
    <w:rsid w:val="00B00325"/>
    <w:rsid w:val="00B328D0"/>
    <w:rsid w:val="00B330B1"/>
    <w:rsid w:val="00B5789F"/>
    <w:rsid w:val="00B80673"/>
    <w:rsid w:val="00B94395"/>
    <w:rsid w:val="00B948E2"/>
    <w:rsid w:val="00B959F5"/>
    <w:rsid w:val="00BA4EAD"/>
    <w:rsid w:val="00BC652A"/>
    <w:rsid w:val="00BD0B94"/>
    <w:rsid w:val="00BE0E9A"/>
    <w:rsid w:val="00BF77D5"/>
    <w:rsid w:val="00C156D2"/>
    <w:rsid w:val="00C2301B"/>
    <w:rsid w:val="00C23B78"/>
    <w:rsid w:val="00C317DF"/>
    <w:rsid w:val="00C426A3"/>
    <w:rsid w:val="00C647D1"/>
    <w:rsid w:val="00C66BEE"/>
    <w:rsid w:val="00C970EC"/>
    <w:rsid w:val="00C97E47"/>
    <w:rsid w:val="00CB31A6"/>
    <w:rsid w:val="00CB7406"/>
    <w:rsid w:val="00CC19F5"/>
    <w:rsid w:val="00CF2D99"/>
    <w:rsid w:val="00CF4CE2"/>
    <w:rsid w:val="00D2544C"/>
    <w:rsid w:val="00D25F55"/>
    <w:rsid w:val="00D2776D"/>
    <w:rsid w:val="00D3230F"/>
    <w:rsid w:val="00D41C47"/>
    <w:rsid w:val="00D54819"/>
    <w:rsid w:val="00D57661"/>
    <w:rsid w:val="00D6160B"/>
    <w:rsid w:val="00D62388"/>
    <w:rsid w:val="00D809EA"/>
    <w:rsid w:val="00D86406"/>
    <w:rsid w:val="00D91DB3"/>
    <w:rsid w:val="00D96C80"/>
    <w:rsid w:val="00DA2622"/>
    <w:rsid w:val="00DB005E"/>
    <w:rsid w:val="00DB0486"/>
    <w:rsid w:val="00DB74BD"/>
    <w:rsid w:val="00DC4F55"/>
    <w:rsid w:val="00DC6D93"/>
    <w:rsid w:val="00DC7FEC"/>
    <w:rsid w:val="00DE260C"/>
    <w:rsid w:val="00E0101C"/>
    <w:rsid w:val="00E3231C"/>
    <w:rsid w:val="00E4397C"/>
    <w:rsid w:val="00E442D4"/>
    <w:rsid w:val="00E6559D"/>
    <w:rsid w:val="00E65771"/>
    <w:rsid w:val="00E6595E"/>
    <w:rsid w:val="00E72333"/>
    <w:rsid w:val="00E91329"/>
    <w:rsid w:val="00E92468"/>
    <w:rsid w:val="00EC1312"/>
    <w:rsid w:val="00EC22B3"/>
    <w:rsid w:val="00EC6694"/>
    <w:rsid w:val="00ED74F1"/>
    <w:rsid w:val="00EE1052"/>
    <w:rsid w:val="00EE45D1"/>
    <w:rsid w:val="00EF2151"/>
    <w:rsid w:val="00EF4334"/>
    <w:rsid w:val="00F03515"/>
    <w:rsid w:val="00F15FE1"/>
    <w:rsid w:val="00F255B7"/>
    <w:rsid w:val="00F35B50"/>
    <w:rsid w:val="00F64EB7"/>
    <w:rsid w:val="00F80838"/>
    <w:rsid w:val="00F85A87"/>
    <w:rsid w:val="00F9118B"/>
    <w:rsid w:val="00F9222D"/>
    <w:rsid w:val="00FB01EC"/>
    <w:rsid w:val="00FC719C"/>
    <w:rsid w:val="00FD34E9"/>
    <w:rsid w:val="033E4BD9"/>
    <w:rsid w:val="06CA6040"/>
    <w:rsid w:val="09A854A6"/>
    <w:rsid w:val="0ABB026E"/>
    <w:rsid w:val="0AD46937"/>
    <w:rsid w:val="0C7F0B24"/>
    <w:rsid w:val="10E30FA3"/>
    <w:rsid w:val="14B41DA7"/>
    <w:rsid w:val="16095573"/>
    <w:rsid w:val="17F87DD4"/>
    <w:rsid w:val="1E322153"/>
    <w:rsid w:val="20FA7E1D"/>
    <w:rsid w:val="224E1349"/>
    <w:rsid w:val="22D05B6F"/>
    <w:rsid w:val="25463EFF"/>
    <w:rsid w:val="27440A2A"/>
    <w:rsid w:val="2BD56030"/>
    <w:rsid w:val="30EE0E06"/>
    <w:rsid w:val="327B176B"/>
    <w:rsid w:val="33305ECF"/>
    <w:rsid w:val="349B17A9"/>
    <w:rsid w:val="381D439B"/>
    <w:rsid w:val="3BAE6AB7"/>
    <w:rsid w:val="412C2AA4"/>
    <w:rsid w:val="44BB11D8"/>
    <w:rsid w:val="4791488A"/>
    <w:rsid w:val="56A619D5"/>
    <w:rsid w:val="5E110776"/>
    <w:rsid w:val="61E82CF0"/>
    <w:rsid w:val="62156BF1"/>
    <w:rsid w:val="6B3572C1"/>
    <w:rsid w:val="6BC77CB4"/>
    <w:rsid w:val="6DEA1D4F"/>
    <w:rsid w:val="6DEE6879"/>
    <w:rsid w:val="73C35659"/>
    <w:rsid w:val="752E1C22"/>
    <w:rsid w:val="7B8F0805"/>
    <w:rsid w:val="7C18465C"/>
    <w:rsid w:val="7E5233AE"/>
    <w:rsid w:val="7F3A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jc w:val="both"/>
    </w:pPr>
    <w:rPr>
      <w:rFonts w:ascii="仿宋" w:hAnsi="仿宋" w:eastAsia="仿宋" w:cs="宋体"/>
      <w:sz w:val="32"/>
      <w:szCs w:val="32"/>
      <w:lang w:val="en-US" w:eastAsia="zh-CN" w:bidi="ar-SA"/>
    </w:rPr>
  </w:style>
  <w:style w:type="paragraph" w:styleId="2">
    <w:name w:val="heading 1"/>
    <w:basedOn w:val="1"/>
    <w:next w:val="1"/>
    <w:link w:val="26"/>
    <w:qFormat/>
    <w:uiPriority w:val="0"/>
    <w:pPr>
      <w:keepNext/>
      <w:keepLines/>
      <w:numPr>
        <w:ilvl w:val="0"/>
        <w:numId w:val="1"/>
      </w:numPr>
      <w:spacing w:before="156" w:beforeLines="50" w:after="156" w:afterLines="50"/>
      <w:ind w:firstLine="142"/>
      <w:outlineLvl w:val="0"/>
    </w:pPr>
    <w:rPr>
      <w:rFonts w:eastAsia="黑体"/>
      <w:kern w:val="44"/>
    </w:rPr>
  </w:style>
  <w:style w:type="paragraph" w:styleId="3">
    <w:name w:val="heading 2"/>
    <w:basedOn w:val="1"/>
    <w:next w:val="1"/>
    <w:link w:val="18"/>
    <w:qFormat/>
    <w:uiPriority w:val="0"/>
    <w:pPr>
      <w:keepNext/>
      <w:keepLines/>
      <w:numPr>
        <w:ilvl w:val="0"/>
        <w:numId w:val="2"/>
      </w:numPr>
      <w:outlineLvl w:val="1"/>
    </w:pPr>
    <w:rPr>
      <w:rFonts w:ascii="楷体" w:hAnsi="楷体" w:eastAsia="楷体"/>
      <w:b/>
      <w:bCs/>
    </w:rPr>
  </w:style>
  <w:style w:type="paragraph" w:styleId="4">
    <w:name w:val="heading 3"/>
    <w:basedOn w:val="1"/>
    <w:next w:val="1"/>
    <w:link w:val="30"/>
    <w:semiHidden/>
    <w:unhideWhenUsed/>
    <w:qFormat/>
    <w:uiPriority w:val="0"/>
    <w:pPr>
      <w:keepNext/>
      <w:keepLines/>
      <w:spacing w:before="260" w:after="260" w:line="416" w:lineRule="auto"/>
      <w:outlineLvl w:val="2"/>
    </w:pPr>
    <w:rPr>
      <w:b/>
      <w:bCs/>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Balloon Text"/>
    <w:basedOn w:val="1"/>
    <w:link w:val="24"/>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rFonts w:eastAsia="Times New Roman"/>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eastAsia="宋体"/>
      <w:sz w:val="30"/>
    </w:rPr>
  </w:style>
  <w:style w:type="paragraph" w:styleId="10">
    <w:name w:val="toc 2"/>
    <w:basedOn w:val="1"/>
    <w:next w:val="1"/>
    <w:qFormat/>
    <w:uiPriority w:val="39"/>
    <w:pPr>
      <w:ind w:left="420" w:leftChars="200"/>
    </w:pPr>
  </w:style>
  <w:style w:type="paragraph" w:styleId="11">
    <w:name w:val="Title"/>
    <w:basedOn w:val="1"/>
    <w:next w:val="1"/>
    <w:link w:val="27"/>
    <w:qFormat/>
    <w:uiPriority w:val="0"/>
    <w:pPr>
      <w:spacing w:before="240" w:after="60"/>
      <w:jc w:val="center"/>
      <w:outlineLvl w:val="0"/>
    </w:pPr>
    <w:rPr>
      <w:rFonts w:asciiTheme="majorHAnsi" w:hAnsiTheme="majorHAnsi" w:eastAsiaTheme="majorEastAsia" w:cstheme="majorBidi"/>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16">
    <w:name w:val="Hyperlink"/>
    <w:unhideWhenUsed/>
    <w:qFormat/>
    <w:uiPriority w:val="99"/>
    <w:rPr>
      <w:color w:val="0563C1"/>
      <w:u w:val="single"/>
    </w:rPr>
  </w:style>
  <w:style w:type="character" w:customStyle="1" w:styleId="17">
    <w:name w:val="页眉 字符"/>
    <w:link w:val="8"/>
    <w:qFormat/>
    <w:uiPriority w:val="0"/>
    <w:rPr>
      <w:rFonts w:eastAsia="宋体"/>
      <w:kern w:val="2"/>
      <w:sz w:val="18"/>
      <w:szCs w:val="18"/>
      <w:lang w:val="en-US" w:eastAsia="zh-CN" w:bidi="ar-SA"/>
    </w:rPr>
  </w:style>
  <w:style w:type="character" w:customStyle="1" w:styleId="18">
    <w:name w:val="标题 2 字符"/>
    <w:link w:val="3"/>
    <w:qFormat/>
    <w:uiPriority w:val="0"/>
    <w:rPr>
      <w:rFonts w:ascii="楷体" w:hAnsi="楷体" w:eastAsia="楷体" w:cs="宋体"/>
      <w:b/>
      <w:bCs/>
      <w:sz w:val="32"/>
      <w:szCs w:val="32"/>
    </w:rPr>
  </w:style>
  <w:style w:type="character" w:customStyle="1" w:styleId="19">
    <w:name w:val="页脚 字符"/>
    <w:link w:val="7"/>
    <w:qFormat/>
    <w:uiPriority w:val="99"/>
    <w:rPr>
      <w:kern w:val="2"/>
      <w:sz w:val="18"/>
      <w:szCs w:val="18"/>
      <w:lang w:bidi="ar-SA"/>
    </w:rPr>
  </w:style>
  <w:style w:type="paragraph" w:customStyle="1" w:styleId="20">
    <w:name w:val="目录 21"/>
    <w:basedOn w:val="1"/>
    <w:next w:val="1"/>
    <w:qFormat/>
    <w:uiPriority w:val="39"/>
    <w:pPr>
      <w:ind w:left="420" w:leftChars="200"/>
    </w:pPr>
  </w:style>
  <w:style w:type="paragraph" w:customStyle="1" w:styleId="21">
    <w:name w:val="目录 11"/>
    <w:basedOn w:val="1"/>
    <w:next w:val="1"/>
    <w:qFormat/>
    <w:uiPriority w:val="39"/>
  </w:style>
  <w:style w:type="paragraph" w:customStyle="1" w:styleId="22">
    <w:name w:val="默认段落字体 Para Char Char Char Char Char Char Char"/>
    <w:basedOn w:val="1"/>
    <w:qFormat/>
    <w:uiPriority w:val="0"/>
    <w:pPr>
      <w:adjustRightInd w:val="0"/>
      <w:spacing w:line="360" w:lineRule="auto"/>
    </w:pPr>
    <w:rPr>
      <w:sz w:val="24"/>
      <w:szCs w:val="20"/>
    </w:rPr>
  </w:style>
  <w:style w:type="paragraph" w:customStyle="1" w:styleId="23">
    <w:name w:val="列出段落"/>
    <w:basedOn w:val="1"/>
    <w:qFormat/>
    <w:uiPriority w:val="0"/>
    <w:pPr>
      <w:ind w:firstLine="420" w:firstLineChars="200"/>
    </w:pPr>
  </w:style>
  <w:style w:type="character" w:customStyle="1" w:styleId="24">
    <w:name w:val="批注框文本 字符"/>
    <w:basedOn w:val="15"/>
    <w:link w:val="6"/>
    <w:qFormat/>
    <w:uiPriority w:val="0"/>
    <w:rPr>
      <w:kern w:val="2"/>
      <w:sz w:val="18"/>
      <w:szCs w:val="18"/>
    </w:rPr>
  </w:style>
  <w:style w:type="paragraph" w:styleId="25">
    <w:name w:val="List Paragraph"/>
    <w:basedOn w:val="1"/>
    <w:qFormat/>
    <w:uiPriority w:val="0"/>
    <w:pPr>
      <w:ind w:firstLine="420" w:firstLineChars="200"/>
    </w:pPr>
  </w:style>
  <w:style w:type="character" w:customStyle="1" w:styleId="26">
    <w:name w:val="标题 1 字符"/>
    <w:basedOn w:val="15"/>
    <w:link w:val="2"/>
    <w:qFormat/>
    <w:uiPriority w:val="0"/>
    <w:rPr>
      <w:rFonts w:ascii="仿宋" w:hAnsi="仿宋" w:eastAsia="黑体" w:cs="宋体"/>
      <w:kern w:val="44"/>
      <w:sz w:val="32"/>
      <w:szCs w:val="32"/>
    </w:rPr>
  </w:style>
  <w:style w:type="character" w:customStyle="1" w:styleId="27">
    <w:name w:val="标题 字符"/>
    <w:basedOn w:val="15"/>
    <w:link w:val="11"/>
    <w:qFormat/>
    <w:uiPriority w:val="0"/>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numPr>
        <w:numId w:val="0"/>
      </w:numPr>
      <w:spacing w:before="240" w:beforeLines="0" w:afterLines="0" w:line="259" w:lineRule="auto"/>
      <w:jc w:val="left"/>
      <w:outlineLvl w:val="9"/>
    </w:pPr>
    <w:rPr>
      <w:rFonts w:asciiTheme="majorHAnsi" w:hAnsiTheme="majorHAnsi" w:eastAsiaTheme="majorEastAsia" w:cstheme="majorBidi"/>
      <w:b/>
      <w:bCs/>
      <w:color w:val="2F5597" w:themeColor="accent1" w:themeShade="BF"/>
      <w:kern w:val="0"/>
    </w:rPr>
  </w:style>
  <w:style w:type="paragraph" w:customStyle="1" w:styleId="29">
    <w:name w:val="第三级标题"/>
    <w:basedOn w:val="4"/>
    <w:link w:val="31"/>
    <w:qFormat/>
    <w:uiPriority w:val="0"/>
    <w:pPr>
      <w:numPr>
        <w:ilvl w:val="0"/>
        <w:numId w:val="3"/>
      </w:numPr>
      <w:spacing w:line="360" w:lineRule="auto"/>
      <w:jc w:val="left"/>
    </w:pPr>
  </w:style>
  <w:style w:type="character" w:customStyle="1" w:styleId="30">
    <w:name w:val="标题 3 字符"/>
    <w:basedOn w:val="15"/>
    <w:link w:val="4"/>
    <w:semiHidden/>
    <w:qFormat/>
    <w:uiPriority w:val="0"/>
    <w:rPr>
      <w:rFonts w:ascii="仿宋" w:hAnsi="仿宋" w:eastAsia="仿宋" w:cs="宋体"/>
      <w:b/>
      <w:bCs/>
      <w:sz w:val="32"/>
      <w:szCs w:val="32"/>
    </w:rPr>
  </w:style>
  <w:style w:type="character" w:customStyle="1" w:styleId="31">
    <w:name w:val="第三级标题 字符"/>
    <w:basedOn w:val="30"/>
    <w:link w:val="29"/>
    <w:qFormat/>
    <w:uiPriority w:val="0"/>
    <w:rPr>
      <w:rFonts w:ascii="仿宋" w:hAnsi="仿宋" w:eastAsia="仿宋"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7648F-ABA7-4B15-ADEB-EECD9B58A738}">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23</Pages>
  <Words>8354</Words>
  <Characters>9516</Characters>
  <Lines>93</Lines>
  <Paragraphs>26</Paragraphs>
  <TotalTime>27</TotalTime>
  <ScaleCrop>false</ScaleCrop>
  <LinksUpToDate>false</LinksUpToDate>
  <CharactersWithSpaces>9848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2020-09-21T07:58:00Z</dcterms:created>
  <dc:creator>微软中国</dc:creator>
  <cp:lastModifiedBy>hilivivi</cp:lastModifiedBy>
  <cp:lastPrinted>2020-09-28T06:57:00Z</cp:lastPrinted>
  <dcterms:modified xsi:type="dcterms:W3CDTF">2022-10-14T01:03:53Z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A4E525368F614DE48FB436E69483E4D6</vt:lpwstr>
  </property>
</Properties>
</file>